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9C836">
      <w:pPr>
        <w:spacing w:before="200" w:line="420" w:lineRule="exact"/>
        <w:jc w:val="left"/>
        <w:rPr>
          <w:rFonts w:hint="eastAsia" w:ascii="宋体" w:hAnsi="宋体" w:eastAsia="宋体" w:cs="宋体"/>
          <w:b/>
          <w:bCs/>
          <w:color w:val="auto"/>
          <w:sz w:val="44"/>
          <w:szCs w:val="44"/>
          <w:highlight w:val="none"/>
          <w:lang w:val="en-US" w:eastAsia="zh-CN"/>
        </w:rPr>
      </w:pPr>
    </w:p>
    <w:p w14:paraId="01160346">
      <w:pPr>
        <w:spacing w:before="200" w:line="420" w:lineRule="exact"/>
        <w:jc w:val="left"/>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附件：</w:t>
      </w:r>
    </w:p>
    <w:p w14:paraId="5ED133E6">
      <w:pPr>
        <w:spacing w:before="200" w:line="420" w:lineRule="exact"/>
        <w:jc w:val="center"/>
        <w:rPr>
          <w:rFonts w:hint="eastAsia" w:ascii="宋体" w:hAnsi="宋体" w:eastAsia="宋体" w:cs="宋体"/>
          <w:b/>
          <w:bCs/>
          <w:color w:val="auto"/>
          <w:sz w:val="44"/>
          <w:szCs w:val="44"/>
          <w:highlight w:val="none"/>
        </w:rPr>
      </w:pPr>
    </w:p>
    <w:p w14:paraId="5CC16EE8">
      <w:pPr>
        <w:spacing w:before="200" w:line="42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英山县政府采购项目</w:t>
      </w:r>
    </w:p>
    <w:p w14:paraId="452E18B9">
      <w:pPr>
        <w:pStyle w:val="10"/>
        <w:rPr>
          <w:rFonts w:hint="eastAsia" w:ascii="宋体" w:hAnsi="宋体" w:eastAsia="宋体" w:cs="宋体"/>
          <w:color w:val="auto"/>
          <w:highlight w:val="none"/>
        </w:rPr>
      </w:pPr>
    </w:p>
    <w:p w14:paraId="6A3B6650">
      <w:pPr>
        <w:keepNext w:val="0"/>
        <w:keepLines w:val="0"/>
        <w:pageBreakBefore w:val="0"/>
        <w:widowControl w:val="0"/>
        <w:kinsoku/>
        <w:wordWrap w:val="0"/>
        <w:overflowPunct/>
        <w:topLinePunct/>
        <w:autoSpaceDE/>
        <w:autoSpaceDN/>
        <w:bidi w:val="0"/>
        <w:adjustRightInd/>
        <w:snapToGrid/>
        <w:spacing w:line="560" w:lineRule="exact"/>
        <w:ind w:left="2720" w:hanging="4160" w:hangingChars="800"/>
        <w:jc w:val="center"/>
        <w:textAlignment w:val="auto"/>
        <w:rPr>
          <w:rFonts w:hint="eastAsia" w:ascii="宋体" w:hAnsi="宋体" w:eastAsia="宋体" w:cs="宋体"/>
          <w:color w:val="auto"/>
          <w:sz w:val="52"/>
          <w:szCs w:val="52"/>
          <w:highlight w:val="none"/>
          <w:u w:val="none"/>
          <w:lang w:val="zh-CN"/>
        </w:rPr>
      </w:pPr>
    </w:p>
    <w:p w14:paraId="558E5242">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center"/>
        <w:textAlignment w:val="auto"/>
        <w:rPr>
          <w:rFonts w:hint="eastAsia" w:ascii="宋体" w:hAnsi="宋体" w:eastAsia="宋体" w:cs="宋体"/>
          <w:b/>
          <w:bCs w:val="0"/>
          <w:snapToGrid/>
          <w:color w:val="auto"/>
          <w:kern w:val="0"/>
          <w:sz w:val="32"/>
          <w:szCs w:val="32"/>
          <w:highlight w:val="none"/>
          <w:lang w:val="en-US" w:eastAsia="zh-CN" w:bidi="ar"/>
        </w:rPr>
      </w:pPr>
      <w:r>
        <w:rPr>
          <w:rFonts w:hint="eastAsia" w:ascii="宋体" w:hAnsi="宋体" w:eastAsia="宋体" w:cs="宋体"/>
          <w:b/>
          <w:bCs w:val="0"/>
          <w:snapToGrid/>
          <w:color w:val="auto"/>
          <w:kern w:val="0"/>
          <w:sz w:val="44"/>
          <w:szCs w:val="44"/>
          <w:highlight w:val="none"/>
          <w:lang w:val="en-US" w:eastAsia="zh-CN" w:bidi="ar"/>
        </w:rPr>
        <w:t>英山县2025年地膜科学使用回收项目</w:t>
      </w:r>
      <w:r>
        <w:rPr>
          <w:rFonts w:hint="eastAsia" w:ascii="宋体" w:hAnsi="宋体" w:eastAsia="宋体" w:cs="宋体"/>
          <w:b/>
          <w:bCs w:val="0"/>
          <w:snapToGrid/>
          <w:color w:val="auto"/>
          <w:kern w:val="0"/>
          <w:sz w:val="32"/>
          <w:szCs w:val="32"/>
          <w:highlight w:val="none"/>
          <w:lang w:val="en-US" w:eastAsia="zh-CN" w:bidi="ar"/>
        </w:rPr>
        <w:t xml:space="preserve"> </w:t>
      </w:r>
    </w:p>
    <w:p w14:paraId="1CF2F521">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center"/>
        <w:textAlignment w:val="auto"/>
        <w:rPr>
          <w:rFonts w:hint="eastAsia" w:ascii="宋体" w:hAnsi="宋体" w:eastAsia="宋体" w:cs="宋体"/>
          <w:b/>
          <w:bCs w:val="0"/>
          <w:snapToGrid/>
          <w:color w:val="auto"/>
          <w:kern w:val="0"/>
          <w:sz w:val="44"/>
          <w:szCs w:val="44"/>
          <w:highlight w:val="none"/>
          <w:lang w:val="en-US" w:eastAsia="zh-CN" w:bidi="ar"/>
        </w:rPr>
      </w:pPr>
      <w:r>
        <w:rPr>
          <w:rFonts w:hint="eastAsia" w:ascii="宋体" w:hAnsi="宋体" w:eastAsia="宋体" w:cs="宋体"/>
          <w:b/>
          <w:bCs w:val="0"/>
          <w:snapToGrid/>
          <w:color w:val="auto"/>
          <w:kern w:val="0"/>
          <w:sz w:val="44"/>
          <w:szCs w:val="44"/>
          <w:highlight w:val="none"/>
          <w:lang w:val="en-US" w:eastAsia="zh-CN" w:bidi="ar"/>
        </w:rPr>
        <w:t>需 求 公 示</w:t>
      </w:r>
    </w:p>
    <w:p w14:paraId="57ECFE83">
      <w:pPr>
        <w:jc w:val="center"/>
        <w:rPr>
          <w:rFonts w:hint="eastAsia" w:ascii="宋体" w:hAnsi="宋体" w:eastAsia="宋体" w:cs="宋体"/>
          <w:color w:val="auto"/>
          <w:sz w:val="40"/>
          <w:szCs w:val="40"/>
          <w:highlight w:val="none"/>
          <w:u w:val="none"/>
          <w:lang w:eastAsia="zh-CN"/>
        </w:rPr>
      </w:pPr>
    </w:p>
    <w:p w14:paraId="6357F2F1">
      <w:pPr>
        <w:jc w:val="center"/>
        <w:rPr>
          <w:rFonts w:hint="eastAsia" w:ascii="宋体" w:hAnsi="宋体" w:eastAsia="宋体" w:cs="宋体"/>
          <w:color w:val="auto"/>
          <w:sz w:val="40"/>
          <w:szCs w:val="40"/>
          <w:highlight w:val="none"/>
          <w:u w:val="none"/>
          <w:lang w:eastAsia="zh-CN"/>
        </w:rPr>
      </w:pPr>
    </w:p>
    <w:p w14:paraId="61124FC7">
      <w:pPr>
        <w:jc w:val="center"/>
        <w:rPr>
          <w:rFonts w:hint="eastAsia" w:ascii="宋体" w:hAnsi="宋体" w:eastAsia="宋体" w:cs="宋体"/>
          <w:color w:val="auto"/>
          <w:sz w:val="40"/>
          <w:szCs w:val="40"/>
          <w:highlight w:val="none"/>
          <w:u w:val="none"/>
          <w:lang w:eastAsia="zh-CN"/>
        </w:rPr>
      </w:pPr>
    </w:p>
    <w:p w14:paraId="49D52717">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en-US" w:eastAsia="zh-CN"/>
        </w:rPr>
      </w:pPr>
    </w:p>
    <w:p w14:paraId="2A3479CF">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single"/>
          <w:lang w:val="en-US" w:eastAsia="zh-CN"/>
        </w:rPr>
      </w:pPr>
      <w:r>
        <w:rPr>
          <w:rFonts w:hint="eastAsia" w:ascii="宋体" w:hAnsi="宋体" w:eastAsia="宋体" w:cs="宋体"/>
          <w:color w:val="auto"/>
          <w:w w:val="90"/>
          <w:sz w:val="36"/>
          <w:szCs w:val="36"/>
          <w:highlight w:val="none"/>
          <w:u w:val="none"/>
          <w:lang w:val="en-US" w:eastAsia="zh-CN"/>
        </w:rPr>
        <w:t>项目编号：</w:t>
      </w:r>
      <w:r>
        <w:rPr>
          <w:rFonts w:hint="eastAsia" w:ascii="宋体" w:hAnsi="宋体" w:eastAsia="宋体" w:cs="宋体"/>
          <w:color w:val="auto"/>
          <w:w w:val="90"/>
          <w:sz w:val="36"/>
          <w:szCs w:val="36"/>
          <w:highlight w:val="none"/>
          <w:u w:val="single"/>
          <w:lang w:val="en-US" w:eastAsia="zh-CN"/>
        </w:rPr>
        <w:t xml:space="preserve">YSCG-20260112—002    </w:t>
      </w:r>
    </w:p>
    <w:p w14:paraId="4BB968BA">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en-US" w:eastAsia="zh-CN"/>
        </w:rPr>
      </w:pPr>
    </w:p>
    <w:p w14:paraId="6356C554">
      <w:pPr>
        <w:keepNext w:val="0"/>
        <w:keepLines w:val="0"/>
        <w:widowControl w:val="0"/>
        <w:suppressLineNumbers w:val="0"/>
        <w:spacing w:before="0" w:beforeAutospacing="0" w:after="0" w:afterAutospacing="0"/>
        <w:ind w:right="0"/>
        <w:jc w:val="both"/>
        <w:rPr>
          <w:rFonts w:hint="eastAsia" w:ascii="宋体" w:hAnsi="宋体" w:eastAsia="宋体" w:cs="宋体"/>
          <w:color w:val="auto"/>
          <w:w w:val="90"/>
          <w:sz w:val="36"/>
          <w:szCs w:val="36"/>
          <w:highlight w:val="none"/>
          <w:u w:val="single"/>
          <w:lang w:val="en-US" w:eastAsia="zh-CN"/>
        </w:rPr>
      </w:pPr>
      <w:r>
        <w:rPr>
          <w:rFonts w:hint="eastAsia" w:ascii="宋体" w:hAnsi="宋体" w:eastAsia="宋体" w:cs="宋体"/>
          <w:color w:val="auto"/>
          <w:w w:val="90"/>
          <w:sz w:val="36"/>
          <w:szCs w:val="36"/>
          <w:highlight w:val="none"/>
          <w:u w:val="none"/>
          <w:lang w:val="en-US" w:eastAsia="zh-CN"/>
        </w:rPr>
        <w:t>采购计划备案号：</w:t>
      </w:r>
      <w:r>
        <w:rPr>
          <w:rFonts w:hint="eastAsia" w:ascii="宋体" w:hAnsi="宋体" w:eastAsia="宋体" w:cs="宋体"/>
          <w:color w:val="auto"/>
          <w:w w:val="90"/>
          <w:sz w:val="36"/>
          <w:szCs w:val="36"/>
          <w:highlight w:val="none"/>
          <w:u w:val="single"/>
          <w:lang w:val="en-US" w:eastAsia="zh-CN"/>
        </w:rPr>
        <w:t>421124-2026-00011</w:t>
      </w:r>
    </w:p>
    <w:p w14:paraId="19B248C8">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zh-CN" w:eastAsia="zh-CN"/>
        </w:rPr>
      </w:pPr>
    </w:p>
    <w:p w14:paraId="42691AE6">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zh-CN" w:eastAsia="zh-CN"/>
        </w:rPr>
      </w:pPr>
      <w:r>
        <w:rPr>
          <w:rFonts w:hint="eastAsia" w:ascii="宋体" w:hAnsi="宋体" w:eastAsia="宋体" w:cs="宋体"/>
          <w:color w:val="auto"/>
          <w:w w:val="90"/>
          <w:sz w:val="36"/>
          <w:szCs w:val="36"/>
          <w:highlight w:val="none"/>
          <w:u w:val="none"/>
          <w:lang w:val="zh-CN" w:eastAsia="zh-CN"/>
        </w:rPr>
        <w:t>项目名称:英山县2025年地膜科学使用回收项目</w:t>
      </w:r>
    </w:p>
    <w:p w14:paraId="3C4D8E0B">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zh-CN" w:eastAsia="zh-CN"/>
        </w:rPr>
      </w:pPr>
    </w:p>
    <w:p w14:paraId="2C012031">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zh-CN" w:eastAsia="zh-CN"/>
        </w:rPr>
      </w:pPr>
      <w:r>
        <w:rPr>
          <w:rFonts w:hint="eastAsia" w:ascii="宋体" w:hAnsi="宋体" w:eastAsia="宋体" w:cs="宋体"/>
          <w:color w:val="auto"/>
          <w:w w:val="90"/>
          <w:sz w:val="36"/>
          <w:szCs w:val="36"/>
          <w:highlight w:val="none"/>
          <w:u w:val="none"/>
          <w:lang w:val="zh-CN" w:eastAsia="zh-CN"/>
        </w:rPr>
        <w:t>采购人：英山县农业农村局</w:t>
      </w:r>
    </w:p>
    <w:p w14:paraId="2E362AD3">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en-US" w:eastAsia="zh-CN"/>
        </w:rPr>
      </w:pPr>
      <w:r>
        <w:rPr>
          <w:rFonts w:hint="eastAsia" w:ascii="宋体" w:hAnsi="宋体" w:eastAsia="宋体" w:cs="宋体"/>
          <w:color w:val="auto"/>
          <w:w w:val="90"/>
          <w:sz w:val="36"/>
          <w:szCs w:val="36"/>
          <w:highlight w:val="none"/>
          <w:u w:val="none"/>
          <w:lang w:val="en-US" w:eastAsia="zh-CN"/>
        </w:rPr>
        <w:t xml:space="preserve">    </w:t>
      </w:r>
    </w:p>
    <w:p w14:paraId="0800607C">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zh-CN" w:eastAsia="zh-CN"/>
        </w:rPr>
      </w:pPr>
      <w:r>
        <w:rPr>
          <w:rFonts w:hint="eastAsia" w:ascii="宋体" w:hAnsi="宋体" w:eastAsia="宋体" w:cs="宋体"/>
          <w:color w:val="auto"/>
          <w:w w:val="90"/>
          <w:sz w:val="36"/>
          <w:szCs w:val="36"/>
          <w:highlight w:val="none"/>
          <w:u w:val="none"/>
          <w:lang w:val="zh-CN" w:eastAsia="zh-CN"/>
        </w:rPr>
        <w:t>采购代理机构：湖北驰骏工程项目管理有限公司</w:t>
      </w:r>
    </w:p>
    <w:p w14:paraId="2C6B7A31">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zh-CN" w:eastAsia="zh-CN"/>
        </w:rPr>
      </w:pPr>
    </w:p>
    <w:p w14:paraId="7D21FC0F">
      <w:pPr>
        <w:keepNext w:val="0"/>
        <w:keepLines w:val="0"/>
        <w:pageBreakBefore w:val="0"/>
        <w:widowControl w:val="0"/>
        <w:kinsoku/>
        <w:wordWrap w:val="0"/>
        <w:overflowPunct/>
        <w:topLinePunct/>
        <w:autoSpaceDE/>
        <w:autoSpaceDN/>
        <w:bidi w:val="0"/>
        <w:adjustRightInd/>
        <w:snapToGrid/>
        <w:spacing w:line="560" w:lineRule="exact"/>
        <w:ind w:left="2720" w:hanging="2880" w:hangingChars="800"/>
        <w:jc w:val="left"/>
        <w:textAlignment w:val="auto"/>
        <w:rPr>
          <w:rFonts w:hint="eastAsia" w:ascii="宋体" w:hAnsi="宋体" w:eastAsia="宋体" w:cs="宋体"/>
          <w:color w:val="auto"/>
          <w:sz w:val="36"/>
          <w:szCs w:val="36"/>
          <w:highlight w:val="none"/>
          <w:u w:val="none"/>
          <w:lang w:val="zh-CN"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36"/>
          <w:szCs w:val="36"/>
          <w:highlight w:val="none"/>
          <w:u w:val="none"/>
          <w:lang w:val="zh-CN" w:eastAsia="zh-CN"/>
        </w:rPr>
        <w:t>日</w:t>
      </w:r>
      <w:r>
        <w:rPr>
          <w:rFonts w:hint="eastAsia" w:ascii="宋体" w:hAnsi="宋体" w:eastAsia="宋体"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lang w:val="zh-CN" w:eastAsia="zh-CN"/>
        </w:rPr>
        <w:t>期：二〇二</w:t>
      </w:r>
      <w:r>
        <w:rPr>
          <w:rFonts w:hint="eastAsia" w:ascii="宋体" w:hAnsi="宋体" w:eastAsia="宋体" w:cs="宋体"/>
          <w:color w:val="auto"/>
          <w:sz w:val="36"/>
          <w:szCs w:val="36"/>
          <w:highlight w:val="none"/>
          <w:u w:val="none"/>
          <w:lang w:val="en-US" w:eastAsia="zh-CN"/>
        </w:rPr>
        <w:t>六</w:t>
      </w:r>
      <w:r>
        <w:rPr>
          <w:rFonts w:hint="eastAsia" w:ascii="宋体" w:hAnsi="宋体" w:eastAsia="宋体" w:cs="宋体"/>
          <w:color w:val="auto"/>
          <w:sz w:val="36"/>
          <w:szCs w:val="36"/>
          <w:highlight w:val="none"/>
          <w:u w:val="none"/>
          <w:lang w:val="zh-CN" w:eastAsia="zh-CN"/>
        </w:rPr>
        <w:t>年</w:t>
      </w:r>
      <w:r>
        <w:rPr>
          <w:rFonts w:hint="eastAsia" w:ascii="宋体" w:hAnsi="宋体" w:eastAsia="宋体" w:cs="宋体"/>
          <w:color w:val="auto"/>
          <w:sz w:val="36"/>
          <w:szCs w:val="36"/>
          <w:highlight w:val="none"/>
          <w:u w:val="none"/>
          <w:lang w:val="en-US" w:eastAsia="zh-CN"/>
        </w:rPr>
        <w:t>一</w:t>
      </w:r>
      <w:r>
        <w:rPr>
          <w:rFonts w:hint="eastAsia" w:ascii="宋体" w:hAnsi="宋体" w:eastAsia="宋体" w:cs="宋体"/>
          <w:color w:val="auto"/>
          <w:sz w:val="36"/>
          <w:szCs w:val="36"/>
          <w:highlight w:val="none"/>
          <w:u w:val="none"/>
          <w:lang w:val="zh-CN" w:eastAsia="zh-CN"/>
        </w:rPr>
        <w:t>月</w:t>
      </w:r>
    </w:p>
    <w:p w14:paraId="256576AD">
      <w:pPr>
        <w:keepNext w:val="0"/>
        <w:keepLines w:val="0"/>
        <w:pageBreakBefore w:val="0"/>
        <w:widowControl w:val="0"/>
        <w:kinsoku/>
        <w:wordWrap w:val="0"/>
        <w:overflowPunct/>
        <w:topLinePunct/>
        <w:autoSpaceDE/>
        <w:autoSpaceDN/>
        <w:bidi w:val="0"/>
        <w:adjustRightInd/>
        <w:snapToGrid/>
        <w:spacing w:line="560" w:lineRule="exact"/>
        <w:ind w:left="2720" w:hanging="2570" w:hangingChars="800"/>
        <w:jc w:val="center"/>
        <w:textAlignment w:val="auto"/>
        <w:rPr>
          <w:rFonts w:hint="eastAsia" w:ascii="宋体" w:hAnsi="宋体" w:eastAsia="宋体" w:cs="宋体"/>
          <w:b/>
          <w:bCs w:val="0"/>
          <w:snapToGrid/>
          <w:color w:val="auto"/>
          <w:kern w:val="0"/>
          <w:sz w:val="32"/>
          <w:szCs w:val="32"/>
          <w:highlight w:val="none"/>
          <w:lang w:val="en-US" w:eastAsia="zh-CN" w:bidi="ar"/>
        </w:rPr>
      </w:pPr>
      <w:r>
        <w:rPr>
          <w:rFonts w:hint="eastAsia" w:ascii="宋体" w:hAnsi="宋体" w:eastAsia="宋体" w:cs="宋体"/>
          <w:b/>
          <w:bCs w:val="0"/>
          <w:snapToGrid/>
          <w:color w:val="auto"/>
          <w:kern w:val="0"/>
          <w:sz w:val="32"/>
          <w:szCs w:val="32"/>
          <w:highlight w:val="none"/>
          <w:lang w:val="en-US" w:eastAsia="zh-CN" w:bidi="ar"/>
        </w:rPr>
        <w:t>英山县2025年地膜科学使用回收项目</w:t>
      </w:r>
    </w:p>
    <w:p w14:paraId="32BCB3F9">
      <w:pPr>
        <w:keepNext w:val="0"/>
        <w:keepLines w:val="0"/>
        <w:pageBreakBefore w:val="0"/>
        <w:widowControl w:val="0"/>
        <w:kinsoku/>
        <w:wordWrap w:val="0"/>
        <w:overflowPunct/>
        <w:topLinePunct/>
        <w:autoSpaceDE/>
        <w:autoSpaceDN/>
        <w:bidi w:val="0"/>
        <w:adjustRightInd/>
        <w:snapToGrid/>
        <w:spacing w:line="560" w:lineRule="exact"/>
        <w:ind w:left="2720" w:hanging="2880" w:hangingChars="800"/>
        <w:jc w:val="center"/>
        <w:textAlignment w:val="auto"/>
        <w:rPr>
          <w:rFonts w:hint="eastAsia"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lang w:val="en-US" w:eastAsia="zh-CN"/>
        </w:rPr>
        <w:t>需 求 公 示</w:t>
      </w:r>
    </w:p>
    <w:p w14:paraId="30A983C9">
      <w:pPr>
        <w:keepNext w:val="0"/>
        <w:keepLines w:val="0"/>
        <w:pageBreakBefore w:val="0"/>
        <w:widowControl w:val="0"/>
        <w:kinsoku/>
        <w:wordWrap/>
        <w:overflowPunct/>
        <w:topLinePunct w:val="0"/>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0" w:name="_Toc5486"/>
      <w:bookmarkStart w:id="1" w:name="_Toc20225"/>
      <w:bookmarkStart w:id="2" w:name="_Toc1695"/>
      <w:bookmarkStart w:id="3" w:name="_Toc16636"/>
      <w:r>
        <w:rPr>
          <w:rFonts w:hint="eastAsia" w:ascii="宋体" w:hAnsi="宋体" w:eastAsia="宋体" w:cs="宋体"/>
          <w:b/>
          <w:bCs/>
          <w:color w:val="auto"/>
          <w:sz w:val="24"/>
          <w:szCs w:val="24"/>
          <w:highlight w:val="none"/>
        </w:rPr>
        <w:t>一、项目基本情况</w:t>
      </w:r>
      <w:bookmarkEnd w:id="0"/>
      <w:bookmarkEnd w:id="1"/>
      <w:bookmarkEnd w:id="2"/>
      <w:bookmarkEnd w:id="3"/>
    </w:p>
    <w:p w14:paraId="3C542859">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4" w:name="_Toc629"/>
      <w:bookmarkStart w:id="5" w:name="_Toc28359013"/>
      <w:bookmarkStart w:id="6" w:name="_Toc35393799"/>
      <w:bookmarkStart w:id="7" w:name="_Toc16539"/>
      <w:bookmarkStart w:id="8" w:name="_Toc28359090"/>
      <w:bookmarkStart w:id="9" w:name="_Toc20779"/>
      <w:bookmarkStart w:id="10" w:name="_Toc35393630"/>
      <w:bookmarkStart w:id="11" w:name="_Toc21512"/>
      <w:r>
        <w:rPr>
          <w:rFonts w:hint="eastAsia" w:ascii="宋体" w:hAnsi="宋体" w:eastAsia="宋体" w:cs="宋体"/>
          <w:color w:val="auto"/>
          <w:sz w:val="24"/>
          <w:szCs w:val="24"/>
          <w:highlight w:val="none"/>
        </w:rPr>
        <w:t>1.1项目登</w:t>
      </w:r>
      <w:r>
        <w:rPr>
          <w:rFonts w:hint="eastAsia" w:ascii="宋体" w:hAnsi="宋体" w:eastAsia="宋体" w:cs="宋体"/>
          <w:color w:val="auto"/>
          <w:sz w:val="24"/>
          <w:szCs w:val="24"/>
          <w:highlight w:val="none"/>
          <w:lang w:val="en-US" w:eastAsia="zh-CN"/>
        </w:rPr>
        <w:t xml:space="preserve">记编码：YSCG-20260112—002             </w:t>
      </w:r>
    </w:p>
    <w:p w14:paraId="371C8A02">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1.2采购计划备案号：</w:t>
      </w:r>
      <w:r>
        <w:rPr>
          <w:rFonts w:hint="eastAsia" w:ascii="宋体" w:hAnsi="宋体" w:eastAsia="宋体" w:cs="宋体"/>
          <w:color w:val="auto"/>
          <w:sz w:val="24"/>
          <w:szCs w:val="24"/>
          <w:highlight w:val="none"/>
          <w:lang w:val="en-US" w:eastAsia="zh-CN"/>
        </w:rPr>
        <w:t>421124-2026-00011</w:t>
      </w:r>
    </w:p>
    <w:p w14:paraId="7CCCD918">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1.3项目名称：</w:t>
      </w:r>
      <w:r>
        <w:rPr>
          <w:rFonts w:hint="eastAsia" w:ascii="宋体" w:hAnsi="宋体" w:eastAsia="宋体" w:cs="宋体"/>
          <w:color w:val="auto"/>
          <w:sz w:val="24"/>
          <w:szCs w:val="24"/>
          <w:highlight w:val="none"/>
          <w:lang w:eastAsia="zh-CN"/>
        </w:rPr>
        <w:t>英山县2025年地膜科学使用回收项目</w:t>
      </w:r>
    </w:p>
    <w:p w14:paraId="26B24CBE">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1.4采购方式：公开招标</w:t>
      </w:r>
    </w:p>
    <w:p w14:paraId="05EB27DF">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1.5预算金额：</w:t>
      </w:r>
      <w:r>
        <w:rPr>
          <w:rFonts w:hint="eastAsia" w:ascii="宋体" w:hAnsi="宋体" w:eastAsia="宋体" w:cs="宋体"/>
          <w:color w:val="auto"/>
          <w:sz w:val="24"/>
          <w:szCs w:val="24"/>
          <w:highlight w:val="none"/>
          <w:lang w:val="en-US" w:eastAsia="zh-CN"/>
        </w:rPr>
        <w:t>251.4</w:t>
      </w:r>
      <w:r>
        <w:rPr>
          <w:rFonts w:hint="eastAsia" w:ascii="宋体" w:hAnsi="宋体" w:eastAsia="宋体" w:cs="宋体"/>
          <w:color w:val="auto"/>
          <w:sz w:val="24"/>
          <w:szCs w:val="24"/>
          <w:highlight w:val="none"/>
        </w:rPr>
        <w:t>万元</w:t>
      </w:r>
    </w:p>
    <w:p w14:paraId="42951E27">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1.6最高限价：</w:t>
      </w:r>
      <w:r>
        <w:rPr>
          <w:rFonts w:hint="eastAsia" w:ascii="宋体" w:hAnsi="宋体" w:eastAsia="宋体" w:cs="宋体"/>
          <w:color w:val="auto"/>
          <w:sz w:val="24"/>
          <w:szCs w:val="24"/>
          <w:highlight w:val="none"/>
          <w:lang w:val="en-US" w:eastAsia="zh-CN"/>
        </w:rPr>
        <w:t>251.4万元</w:t>
      </w:r>
    </w:p>
    <w:p w14:paraId="25666EEF">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7采购需求：</w:t>
      </w:r>
      <w:r>
        <w:rPr>
          <w:rFonts w:hint="eastAsia" w:ascii="宋体" w:hAnsi="宋体" w:eastAsia="宋体" w:cs="宋体"/>
          <w:color w:val="auto"/>
          <w:sz w:val="24"/>
          <w:szCs w:val="24"/>
          <w:highlight w:val="none"/>
          <w:lang w:eastAsia="zh-CN"/>
        </w:rPr>
        <w:t>英山县2025年地膜科学使用回收项目</w:t>
      </w:r>
      <w:r>
        <w:rPr>
          <w:rFonts w:hint="eastAsia" w:ascii="宋体" w:hAnsi="宋体" w:eastAsia="宋体" w:cs="宋体"/>
          <w:color w:val="auto"/>
          <w:sz w:val="24"/>
          <w:szCs w:val="24"/>
          <w:highlight w:val="none"/>
        </w:rPr>
        <w:t>，具体详见第三章采购需求内容；</w:t>
      </w:r>
    </w:p>
    <w:p w14:paraId="17CC127F">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项目地点：</w:t>
      </w:r>
      <w:r>
        <w:rPr>
          <w:rFonts w:hint="eastAsia" w:ascii="宋体" w:hAnsi="宋体" w:eastAsia="宋体" w:cs="宋体"/>
          <w:color w:val="auto"/>
          <w:sz w:val="24"/>
          <w:szCs w:val="24"/>
          <w:highlight w:val="none"/>
          <w:lang w:eastAsia="zh-CN"/>
        </w:rPr>
        <w:t>英山县</w:t>
      </w:r>
    </w:p>
    <w:p w14:paraId="332B69FB">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1.9交货地点：由中标人负责运输至现场、搬运至招标人指定位置</w:t>
      </w:r>
    </w:p>
    <w:p w14:paraId="28958338">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eastAsia="zh-CN"/>
        </w:rPr>
        <w:t>按采购人通知的时间内供货</w:t>
      </w:r>
    </w:p>
    <w:p w14:paraId="25982856">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本项目（是/否）接受联合体投标：否</w:t>
      </w:r>
    </w:p>
    <w:p w14:paraId="46339867">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是否可采购进口产品：否</w:t>
      </w:r>
    </w:p>
    <w:p w14:paraId="2D7400D7">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本项目（是/否）接受合同分包：</w:t>
      </w:r>
      <w:r>
        <w:rPr>
          <w:rFonts w:hint="eastAsia" w:ascii="宋体" w:hAnsi="宋体" w:eastAsia="宋体" w:cs="宋体"/>
          <w:color w:val="auto"/>
          <w:sz w:val="24"/>
          <w:szCs w:val="24"/>
          <w:highlight w:val="none"/>
          <w:lang w:val="en-US" w:eastAsia="zh-CN"/>
        </w:rPr>
        <w:t>否</w:t>
      </w:r>
    </w:p>
    <w:p w14:paraId="297AE704">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本项目（是/否）专门面向中小微企业：</w:t>
      </w:r>
      <w:r>
        <w:rPr>
          <w:rFonts w:hint="eastAsia" w:ascii="宋体" w:hAnsi="宋体" w:eastAsia="宋体" w:cs="宋体"/>
          <w:color w:val="auto"/>
          <w:sz w:val="24"/>
          <w:szCs w:val="24"/>
          <w:highlight w:val="none"/>
          <w:lang w:val="en-US" w:eastAsia="zh-CN"/>
        </w:rPr>
        <w:t>否</w:t>
      </w:r>
    </w:p>
    <w:p w14:paraId="39E18837">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i w:val="0"/>
          <w:iCs w:val="0"/>
          <w:caps w:val="0"/>
          <w:color w:val="auto"/>
          <w:spacing w:val="0"/>
          <w:sz w:val="24"/>
          <w:szCs w:val="24"/>
          <w:highlight w:val="none"/>
          <w:shd w:val="clear" w:fill="FFFFFF"/>
        </w:rPr>
        <w:t>符合条件的小微企业价格扣除优</w:t>
      </w:r>
      <w:r>
        <w:rPr>
          <w:rFonts w:hint="eastAsia" w:ascii="宋体" w:hAnsi="宋体" w:eastAsia="宋体" w:cs="宋体"/>
          <w:color w:val="auto"/>
          <w:sz w:val="24"/>
          <w:szCs w:val="24"/>
          <w:highlight w:val="none"/>
        </w:rPr>
        <w:t>惠为：10%</w:t>
      </w:r>
    </w:p>
    <w:p w14:paraId="2B071ED2">
      <w:pPr>
        <w:keepNext w:val="0"/>
        <w:keepLines w:val="0"/>
        <w:pageBreakBefore w:val="0"/>
        <w:widowControl w:val="0"/>
        <w:kinsoku/>
        <w:wordWrap/>
        <w:overflowPunct/>
        <w:topLinePunct w:val="0"/>
        <w:autoSpaceDN/>
        <w:bidi w:val="0"/>
        <w:adjustRightInd/>
        <w:snapToGrid/>
        <w:spacing w:line="440" w:lineRule="exact"/>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bookmarkEnd w:id="4"/>
      <w:bookmarkEnd w:id="5"/>
      <w:bookmarkEnd w:id="6"/>
      <w:bookmarkEnd w:id="7"/>
      <w:bookmarkEnd w:id="8"/>
      <w:bookmarkEnd w:id="9"/>
      <w:bookmarkEnd w:id="10"/>
      <w:bookmarkEnd w:id="11"/>
    </w:p>
    <w:p w14:paraId="73D275AA">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bookmarkStart w:id="12" w:name="_Toc29184"/>
      <w:bookmarkStart w:id="13" w:name="_Toc24179"/>
      <w:r>
        <w:rPr>
          <w:rFonts w:hint="eastAsia" w:ascii="宋体" w:hAnsi="宋体" w:eastAsia="宋体" w:cs="宋体"/>
          <w:color w:val="auto"/>
          <w:sz w:val="24"/>
          <w:szCs w:val="24"/>
          <w:highlight w:val="none"/>
        </w:rPr>
        <w:t>2.1满足《中华人民共和国政府采购法》第二十二条规定，即：</w:t>
      </w:r>
      <w:bookmarkEnd w:id="12"/>
      <w:bookmarkEnd w:id="13"/>
    </w:p>
    <w:p w14:paraId="4A5272EB">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2.1.1具有独立承担民事责任的能力；</w:t>
      </w:r>
    </w:p>
    <w:p w14:paraId="3395AA25">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2.1.2具有良好的商业信誉和健全的财务会计制度；</w:t>
      </w:r>
    </w:p>
    <w:p w14:paraId="071D58BE">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2.1.3具有履行合同所必需的设备和专业技术能力；</w:t>
      </w:r>
    </w:p>
    <w:p w14:paraId="0567C95E">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2.1.4有依法缴纳税收和社会保障资金的良好记录；</w:t>
      </w:r>
    </w:p>
    <w:p w14:paraId="46F5DDA2">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2.1.5参加政府采购活动前三年内，在经营活动中没有重大违法记录；</w:t>
      </w:r>
    </w:p>
    <w:p w14:paraId="0ED9A09A">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2.1.6法律、行政法规规定的其他条件。</w:t>
      </w:r>
    </w:p>
    <w:p w14:paraId="44972F89">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2.2单位负责人为同一人或者存在直接控股、管理关系的不同投标人，不得参加本项目同一合同项下的政府采购活动。</w:t>
      </w:r>
    </w:p>
    <w:p w14:paraId="7FF573BF">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2.3未被列入失信被执行人、重大税收违法案件当事人名单，未被列入政府采购严重违法失信行为记录名单。</w:t>
      </w:r>
    </w:p>
    <w:p w14:paraId="255EFF10">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为本采购项目提供整体设计、规范编制或者项目管理、监理、检测等服务的，不得再参加本项目的其他招标采购活动。</w:t>
      </w:r>
    </w:p>
    <w:p w14:paraId="0079E2F4">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落实政府采购政策需满足的资格要求：</w:t>
      </w:r>
    </w:p>
    <w:p w14:paraId="4AF6C58E">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color w:val="auto"/>
          <w:sz w:val="24"/>
          <w:szCs w:val="24"/>
          <w:highlight w:val="none"/>
          <w:lang w:val="en-US" w:eastAsia="zh-CN"/>
        </w:rPr>
        <w:t>2.5.1</w:t>
      </w:r>
      <w:r>
        <w:rPr>
          <w:rFonts w:hint="eastAsia" w:ascii="宋体" w:hAnsi="宋体" w:eastAsia="宋体" w:cs="宋体"/>
          <w:i w:val="0"/>
          <w:iCs w:val="0"/>
          <w:caps w:val="0"/>
          <w:color w:val="auto"/>
          <w:spacing w:val="0"/>
          <w:sz w:val="24"/>
          <w:szCs w:val="24"/>
          <w:highlight w:val="none"/>
          <w:shd w:val="clear" w:fill="FFFFFF"/>
        </w:rPr>
        <w:t>本项目非专门面向中小微企业采购，非专门面向中小微企业采购的项目或者采购包，按照《政府采购促进中小企业发展管理办法》(财库〔2020〕46 号)、《关于进一步加大政府采购支持中小企业力度的通知》(财库〔2022〕19 号)和《关于落实稳住经济一揽子政策进一步加大政府采购支持中小企业力度的通知》(鄂财采发[2022]5号)中针对于中小微企业执行价格评审优惠的扶持政策。投标人可根据实际情况提供相应声明函或证明材料（包括但不限于：中小企业、残疾人福利性单位、监狱企业等），给予小微企业10% 价格优惠（需提供相应中小企业声明函）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本项目企业划分标准</w:t>
      </w:r>
      <w:r>
        <w:rPr>
          <w:rFonts w:hint="eastAsia" w:ascii="宋体" w:hAnsi="宋体" w:eastAsia="宋体" w:cs="宋体"/>
          <w:i w:val="0"/>
          <w:iCs w:val="0"/>
          <w:caps w:val="0"/>
          <w:color w:val="auto"/>
          <w:spacing w:val="0"/>
          <w:sz w:val="24"/>
          <w:szCs w:val="24"/>
          <w:highlight w:val="none"/>
          <w:shd w:val="clear" w:fill="FFFFFF"/>
          <w:lang w:val="zh-CN"/>
        </w:rPr>
        <w:t>所属行业为</w:t>
      </w:r>
      <w:r>
        <w:rPr>
          <w:rFonts w:hint="eastAsia" w:ascii="宋体" w:hAnsi="宋体" w:eastAsia="宋体" w:cs="宋体"/>
          <w:i w:val="0"/>
          <w:iCs w:val="0"/>
          <w:caps w:val="0"/>
          <w:color w:val="auto"/>
          <w:spacing w:val="0"/>
          <w:sz w:val="24"/>
          <w:szCs w:val="24"/>
          <w:highlight w:val="none"/>
          <w:shd w:val="clear" w:fill="FFFFFF"/>
          <w:lang w:val="zh-CN"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工业”。</w:t>
      </w:r>
    </w:p>
    <w:p w14:paraId="203D02F9">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2.5.2</w:t>
      </w:r>
      <w:r>
        <w:rPr>
          <w:rFonts w:hint="eastAsia" w:ascii="宋体" w:hAnsi="宋体" w:eastAsia="宋体" w:cs="宋体"/>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 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w:t>
      </w:r>
      <w:r>
        <w:rPr>
          <w:rFonts w:hint="eastAsia" w:ascii="宋体" w:hAnsi="宋体" w:eastAsia="宋体" w:cs="宋体"/>
          <w:i w:val="0"/>
          <w:iCs w:val="0"/>
          <w:caps w:val="0"/>
          <w:color w:val="auto"/>
          <w:spacing w:val="0"/>
          <w:sz w:val="24"/>
          <w:szCs w:val="24"/>
          <w:highlight w:val="none"/>
          <w:shd w:val="clear" w:fill="FFFFFF"/>
          <w:lang w:val="zh-CN" w:eastAsia="en-US"/>
        </w:rPr>
        <w:t>关于符合本国产品标准的成本占比承诺函</w:t>
      </w:r>
      <w:r>
        <w:rPr>
          <w:rFonts w:hint="eastAsia" w:ascii="宋体" w:hAnsi="宋体" w:eastAsia="宋体" w:cs="宋体"/>
          <w:i w:val="0"/>
          <w:iCs w:val="0"/>
          <w:caps w:val="0"/>
          <w:color w:val="auto"/>
          <w:spacing w:val="0"/>
          <w:sz w:val="24"/>
          <w:szCs w:val="24"/>
          <w:highlight w:val="none"/>
          <w:shd w:val="clear" w:fill="FFFFFF"/>
        </w:rPr>
        <w:t>》或财政部会同有关部门规定的有关证明文件，《</w:t>
      </w:r>
      <w:r>
        <w:rPr>
          <w:rFonts w:hint="eastAsia" w:ascii="宋体" w:hAnsi="宋体" w:eastAsia="宋体" w:cs="宋体"/>
          <w:i w:val="0"/>
          <w:iCs w:val="0"/>
          <w:caps w:val="0"/>
          <w:color w:val="auto"/>
          <w:spacing w:val="0"/>
          <w:sz w:val="24"/>
          <w:szCs w:val="24"/>
          <w:highlight w:val="none"/>
          <w:shd w:val="clear" w:fill="FFFFFF"/>
          <w:lang w:val="en-US" w:eastAsia="zh-CN"/>
        </w:rPr>
        <w:t>承诺</w:t>
      </w:r>
      <w:r>
        <w:rPr>
          <w:rFonts w:hint="eastAsia" w:ascii="宋体" w:hAnsi="宋体" w:eastAsia="宋体" w:cs="宋体"/>
          <w:i w:val="0"/>
          <w:iCs w:val="0"/>
          <w:caps w:val="0"/>
          <w:color w:val="auto"/>
          <w:spacing w:val="0"/>
          <w:sz w:val="24"/>
          <w:szCs w:val="24"/>
          <w:highlight w:val="none"/>
          <w:shd w:val="clear" w:fill="FFFFFF"/>
        </w:rPr>
        <w:t>函》或有关证明文件符合要求的，该产品视为本国产品。</w:t>
      </w:r>
    </w:p>
    <w:p w14:paraId="2894E0F0">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outlineLvl w:val="9"/>
        <w:rPr>
          <w:rFonts w:hint="eastAsia" w:ascii="宋体" w:hAnsi="宋体" w:eastAsia="宋体" w:cs="宋体"/>
          <w:b/>
          <w:bCs/>
          <w:color w:val="auto"/>
          <w:highlight w:val="none"/>
          <w:lang w:val="en-US" w:eastAsia="zh-CN"/>
        </w:rPr>
      </w:pPr>
      <w:bookmarkStart w:id="14" w:name="_Toc527"/>
      <w:bookmarkStart w:id="15" w:name="_Toc22484"/>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本项目的特定资格要求：</w:t>
      </w:r>
      <w:bookmarkEnd w:id="14"/>
      <w:bookmarkEnd w:id="15"/>
      <w:r>
        <w:rPr>
          <w:rFonts w:hint="eastAsia" w:ascii="宋体" w:hAnsi="宋体" w:cs="宋体"/>
          <w:color w:val="auto"/>
          <w:sz w:val="24"/>
          <w:szCs w:val="24"/>
          <w:highlight w:val="none"/>
          <w:lang w:val="en-US" w:eastAsia="zh-CN"/>
        </w:rPr>
        <w:t>/</w:t>
      </w:r>
    </w:p>
    <w:p w14:paraId="20225A96">
      <w:pPr>
        <w:keepNext w:val="0"/>
        <w:keepLines w:val="0"/>
        <w:pageBreakBefore w:val="0"/>
        <w:widowControl/>
        <w:kinsoku/>
        <w:wordWrap w:val="0"/>
        <w:overflowPunct/>
        <w:topLinePunct/>
        <w:autoSpaceDE/>
        <w:autoSpaceDN/>
        <w:bidi w:val="0"/>
        <w:adjustRightInd/>
        <w:snapToGrid w:val="0"/>
        <w:spacing w:line="56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三、采购项目内容及要求</w:t>
      </w:r>
    </w:p>
    <w:p w14:paraId="5D1F84C2">
      <w:pPr>
        <w:keepNext w:val="0"/>
        <w:keepLines w:val="0"/>
        <w:pageBreakBefore w:val="0"/>
        <w:widowControl w:val="0"/>
        <w:kinsoku/>
        <w:wordWrap/>
        <w:overflowPunct/>
        <w:topLinePunct w:val="0"/>
        <w:autoSpaceDE/>
        <w:autoSpaceDN/>
        <w:bidi w:val="0"/>
        <w:adjustRightInd/>
        <w:snapToGrid/>
        <w:spacing w:line="500" w:lineRule="exact"/>
        <w:ind w:left="0" w:firstLine="723" w:firstLineChars="300"/>
        <w:jc w:val="both"/>
        <w:textAlignment w:val="auto"/>
        <w:outlineLvl w:val="9"/>
        <w:rPr>
          <w:rFonts w:hint="eastAsia" w:ascii="宋体" w:hAnsi="宋体" w:eastAsia="宋体" w:cs="宋体"/>
          <w:color w:val="auto"/>
          <w:sz w:val="24"/>
          <w:szCs w:val="24"/>
          <w:highlight w:val="none"/>
        </w:rPr>
      </w:pPr>
      <w:bookmarkStart w:id="16" w:name="heading_1"/>
      <w:bookmarkStart w:id="17" w:name="_Toc140132813"/>
      <w:bookmarkStart w:id="18" w:name="_Toc155185890"/>
      <w:bookmarkStart w:id="19" w:name="_Toc163492887"/>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项目内容</w:t>
      </w:r>
      <w:bookmarkEnd w:id="16"/>
    </w:p>
    <w:p w14:paraId="45D6A47F">
      <w:pPr>
        <w:keepNext w:val="0"/>
        <w:keepLines w:val="0"/>
        <w:pageBreakBefore w:val="0"/>
        <w:widowControl w:val="0"/>
        <w:kinsoku/>
        <w:wordWrap/>
        <w:overflowPunct/>
        <w:topLinePunct w:val="0"/>
        <w:autoSpaceDE/>
        <w:autoSpaceDN/>
        <w:bidi w:val="0"/>
        <w:adjustRightInd/>
        <w:snapToGrid/>
        <w:spacing w:line="500" w:lineRule="exact"/>
        <w:ind w:left="0" w:firstLine="723" w:firstLineChars="300"/>
        <w:jc w:val="both"/>
        <w:textAlignment w:val="auto"/>
        <w:outlineLvl w:val="9"/>
        <w:rPr>
          <w:rFonts w:hint="eastAsia" w:ascii="宋体" w:hAnsi="宋体" w:eastAsia="宋体" w:cs="宋体"/>
          <w:color w:val="auto"/>
          <w:sz w:val="24"/>
          <w:szCs w:val="24"/>
          <w:highlight w:val="none"/>
        </w:rPr>
      </w:pPr>
      <w:bookmarkStart w:id="20" w:name="heading_2"/>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项目基本情况</w:t>
      </w:r>
      <w:bookmarkEnd w:id="20"/>
    </w:p>
    <w:p w14:paraId="4E68FFF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为推动</w:t>
      </w:r>
      <w:r>
        <w:rPr>
          <w:rFonts w:hint="eastAsia" w:ascii="宋体" w:hAnsi="宋体" w:eastAsia="宋体" w:cs="宋体"/>
          <w:color w:val="auto"/>
          <w:sz w:val="24"/>
          <w:szCs w:val="24"/>
          <w:highlight w:val="none"/>
        </w:rPr>
        <w:t>英山县2025年度地膜科学使用回收项目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有效治理农田“白色污染”，构建地膜科学使用回收长效机制，</w:t>
      </w:r>
      <w:r>
        <w:rPr>
          <w:rFonts w:hint="eastAsia" w:ascii="宋体" w:hAnsi="宋体" w:eastAsia="宋体" w:cs="宋体"/>
          <w:color w:val="auto"/>
          <w:sz w:val="24"/>
          <w:szCs w:val="24"/>
          <w:highlight w:val="none"/>
        </w:rPr>
        <w:t>结合全县农业产业布局（以粮食作物、果茶园、中药材种植为主），实施以下核心任务：</w:t>
      </w:r>
    </w:p>
    <w:p w14:paraId="586C3A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地膜推广覆盖</w:t>
      </w:r>
      <w:r>
        <w:rPr>
          <w:rFonts w:hint="eastAsia" w:ascii="宋体" w:hAnsi="宋体" w:eastAsia="宋体" w:cs="宋体"/>
          <w:color w:val="auto"/>
          <w:sz w:val="24"/>
          <w:szCs w:val="24"/>
          <w:highlight w:val="none"/>
        </w:rPr>
        <w:t>：在全县11个乡镇及三场，推广厚度≥0.015毫米的加厚高强度地膜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加厚高强度果茶园地膜</w:t>
      </w:r>
      <w:r>
        <w:rPr>
          <w:rFonts w:hint="eastAsia" w:ascii="宋体" w:hAnsi="宋体" w:eastAsia="宋体" w:cs="宋体"/>
          <w:color w:val="auto"/>
          <w:sz w:val="24"/>
          <w:szCs w:val="24"/>
          <w:highlight w:val="none"/>
        </w:rPr>
        <w:t>，总覆盖面积10万亩。</w:t>
      </w:r>
    </w:p>
    <w:p w14:paraId="1EEC90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1.2</w:t>
      </w:r>
      <w:r>
        <w:rPr>
          <w:rFonts w:hint="eastAsia" w:ascii="宋体" w:hAnsi="宋体" w:eastAsia="宋体" w:cs="宋体"/>
          <w:b/>
          <w:color w:val="auto"/>
          <w:sz w:val="24"/>
          <w:szCs w:val="24"/>
          <w:highlight w:val="none"/>
        </w:rPr>
        <w:t>核心示范区建设</w:t>
      </w:r>
      <w:r>
        <w:rPr>
          <w:rFonts w:hint="eastAsia" w:ascii="宋体" w:hAnsi="宋体" w:eastAsia="宋体" w:cs="宋体"/>
          <w:color w:val="auto"/>
          <w:sz w:val="24"/>
          <w:szCs w:val="24"/>
          <w:highlight w:val="none"/>
        </w:rPr>
        <w:t>：在杨柳湾镇、温泉镇、孔家坊乡、石头咀镇、陶家河乡等区</w:t>
      </w:r>
      <w:r>
        <w:rPr>
          <w:rFonts w:hint="eastAsia" w:ascii="宋体" w:hAnsi="宋体" w:eastAsia="宋体" w:cs="宋体"/>
          <w:color w:val="auto"/>
          <w:sz w:val="24"/>
          <w:szCs w:val="24"/>
          <w:highlight w:val="none"/>
          <w:lang w:val="en-US" w:eastAsia="zh-CN"/>
        </w:rPr>
        <w:t>域</w:t>
      </w:r>
      <w:r>
        <w:rPr>
          <w:rFonts w:hint="eastAsia" w:ascii="宋体" w:hAnsi="宋体" w:eastAsia="宋体" w:cs="宋体"/>
          <w:color w:val="auto"/>
          <w:sz w:val="24"/>
          <w:szCs w:val="24"/>
          <w:highlight w:val="none"/>
        </w:rPr>
        <w:t>，建设地膜科学使用</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核心示范区，面积不少于1万亩。示范区需同步开展农户培训、技术指导，形成可复制、可推广的地膜</w:t>
      </w:r>
      <w:r>
        <w:rPr>
          <w:rFonts w:hint="eastAsia" w:ascii="宋体" w:hAnsi="宋体" w:eastAsia="宋体" w:cs="宋体"/>
          <w:color w:val="auto"/>
          <w:sz w:val="24"/>
          <w:szCs w:val="24"/>
          <w:highlight w:val="none"/>
          <w:lang w:val="en-US" w:eastAsia="zh-CN"/>
        </w:rPr>
        <w:t>科学</w:t>
      </w:r>
      <w:r>
        <w:rPr>
          <w:rFonts w:hint="eastAsia" w:ascii="宋体" w:hAnsi="宋体" w:eastAsia="宋体" w:cs="宋体"/>
          <w:color w:val="auto"/>
          <w:sz w:val="24"/>
          <w:szCs w:val="24"/>
          <w:highlight w:val="none"/>
        </w:rPr>
        <w:t>使用回收样板。</w:t>
      </w:r>
    </w:p>
    <w:p w14:paraId="2BDAF4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color w:val="auto"/>
          <w:sz w:val="24"/>
          <w:szCs w:val="24"/>
          <w:highlight w:val="none"/>
        </w:rPr>
      </w:pPr>
      <w:bookmarkStart w:id="21" w:name="heading_5"/>
      <w:r>
        <w:rPr>
          <w:rFonts w:hint="eastAsia" w:ascii="宋体" w:hAnsi="宋体" w:eastAsia="宋体" w:cs="宋体"/>
          <w:b/>
          <w:color w:val="auto"/>
          <w:sz w:val="24"/>
          <w:szCs w:val="24"/>
          <w:highlight w:val="none"/>
          <w:lang w:val="en-US" w:eastAsia="zh-CN"/>
        </w:rPr>
        <w:t>1.3</w:t>
      </w:r>
      <w:r>
        <w:rPr>
          <w:rFonts w:hint="eastAsia" w:ascii="宋体" w:hAnsi="宋体" w:eastAsia="宋体" w:cs="宋体"/>
          <w:b/>
          <w:color w:val="auto"/>
          <w:sz w:val="24"/>
          <w:szCs w:val="24"/>
          <w:highlight w:val="none"/>
        </w:rPr>
        <w:t>地膜回收体系建设及服务</w:t>
      </w:r>
      <w:bookmarkEnd w:id="21"/>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构建“户送-村收-镇集”三级闭环回收体系，具体要求如下：</w:t>
      </w:r>
    </w:p>
    <w:p w14:paraId="73FBD2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回收网点建设：①在全县</w:t>
      </w:r>
      <w:r>
        <w:rPr>
          <w:rFonts w:hint="eastAsia" w:ascii="宋体" w:hAnsi="宋体" w:eastAsia="宋体" w:cs="宋体"/>
          <w:color w:val="auto"/>
          <w:sz w:val="24"/>
          <w:szCs w:val="24"/>
          <w:highlight w:val="none"/>
          <w:lang w:val="en-US" w:eastAsia="zh-CN"/>
        </w:rPr>
        <w:t>每个</w:t>
      </w:r>
      <w:r>
        <w:rPr>
          <w:rFonts w:hint="eastAsia" w:ascii="宋体" w:hAnsi="宋体" w:eastAsia="宋体" w:cs="宋体"/>
          <w:color w:val="auto"/>
          <w:sz w:val="24"/>
          <w:szCs w:val="24"/>
          <w:highlight w:val="none"/>
        </w:rPr>
        <w:t>乡镇建设</w:t>
      </w:r>
      <w:r>
        <w:rPr>
          <w:rFonts w:hint="eastAsia" w:ascii="宋体" w:hAnsi="宋体" w:eastAsia="宋体" w:cs="宋体"/>
          <w:color w:val="auto"/>
          <w:sz w:val="24"/>
          <w:szCs w:val="24"/>
          <w:highlight w:val="none"/>
          <w:lang w:val="en-US" w:eastAsia="zh-CN"/>
        </w:rPr>
        <w:t>不少于</w:t>
      </w:r>
      <w:r>
        <w:rPr>
          <w:rFonts w:hint="eastAsia" w:ascii="宋体" w:hAnsi="宋体" w:eastAsia="宋体" w:cs="宋体"/>
          <w:color w:val="auto"/>
          <w:sz w:val="24"/>
          <w:szCs w:val="24"/>
          <w:highlight w:val="none"/>
        </w:rPr>
        <w:t>1个标准化回收网点，每个网点需满足</w:t>
      </w:r>
      <w:r>
        <w:rPr>
          <w:rFonts w:hint="eastAsia" w:ascii="宋体" w:hAnsi="宋体" w:eastAsia="宋体" w:cs="宋体"/>
          <w:color w:val="auto"/>
          <w:sz w:val="24"/>
          <w:szCs w:val="24"/>
          <w:highlight w:val="none"/>
          <w:lang w:val="en-US" w:eastAsia="zh-CN"/>
        </w:rPr>
        <w:t>有单独的</w:t>
      </w:r>
      <w:r>
        <w:rPr>
          <w:rFonts w:hint="eastAsia" w:ascii="宋体" w:hAnsi="宋体" w:eastAsia="宋体" w:cs="宋体"/>
          <w:color w:val="auto"/>
          <w:sz w:val="24"/>
          <w:szCs w:val="24"/>
          <w:highlight w:val="none"/>
        </w:rPr>
        <w:t>场地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配备足够数量的存储容器和计量设备，如用于</w:t>
      </w:r>
      <w:r>
        <w:rPr>
          <w:rFonts w:hint="eastAsia" w:ascii="宋体" w:hAnsi="宋体" w:eastAsia="宋体" w:cs="宋体"/>
          <w:color w:val="auto"/>
          <w:sz w:val="24"/>
          <w:szCs w:val="24"/>
          <w:highlight w:val="none"/>
          <w:lang w:val="en-US" w:eastAsia="zh-CN"/>
        </w:rPr>
        <w:t>存</w:t>
      </w:r>
      <w:r>
        <w:rPr>
          <w:rFonts w:hint="eastAsia" w:ascii="宋体" w:hAnsi="宋体" w:eastAsia="宋体" w:cs="宋体"/>
          <w:color w:val="auto"/>
          <w:sz w:val="24"/>
          <w:szCs w:val="24"/>
          <w:highlight w:val="none"/>
        </w:rPr>
        <w:t>放地膜的编织袋、塑料筐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统一标识牌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。②配备小型运输车辆或手推车等专门的运输工具，用于在村庄内收集地膜和将地膜运输到镇级回收点或回收中心</w:t>
      </w:r>
      <w:r>
        <w:rPr>
          <w:rFonts w:hint="eastAsia" w:ascii="宋体" w:hAnsi="宋体" w:eastAsia="宋体" w:cs="宋体"/>
          <w:color w:val="auto"/>
          <w:sz w:val="24"/>
          <w:szCs w:val="24"/>
          <w:highlight w:val="none"/>
          <w:lang w:val="en-US" w:eastAsia="zh-CN"/>
        </w:rPr>
        <w:t>；③根据需要配备装载机、叉车等机械设备，提高地膜的装卸和搬运效率。配备必要的消防设备，如灭火器等，确保场地安全。</w:t>
      </w:r>
    </w:p>
    <w:p w14:paraId="06DFA6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回收处置任务：项目周期内，废旧地膜回收处置总量≥</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0吨，回收处置率≥85%，核心示范区回收处置率需≥90%。</w:t>
      </w:r>
    </w:p>
    <w:p w14:paraId="327451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回收服务流程：①农户端：指导农户将废旧地膜清理干净，送至村级临时回收点；②村级端：定期将村级回收地膜转运至乡镇网点，</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建立</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台账；③乡镇端：对回收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地膜分拣、称重、打包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进行资源化利用，</w:t>
      </w:r>
      <w:r>
        <w:rPr>
          <w:rFonts w:hint="eastAsia" w:ascii="宋体" w:hAnsi="宋体" w:eastAsia="宋体" w:cs="宋体"/>
          <w:color w:val="auto"/>
          <w:sz w:val="24"/>
          <w:szCs w:val="24"/>
          <w:highlight w:val="none"/>
          <w:lang w:val="en-US" w:eastAsia="zh-CN"/>
        </w:rPr>
        <w:t>建立处置台帐，</w:t>
      </w:r>
      <w:r>
        <w:rPr>
          <w:rFonts w:hint="eastAsia" w:ascii="宋体" w:hAnsi="宋体" w:eastAsia="宋体" w:cs="宋体"/>
          <w:color w:val="auto"/>
          <w:sz w:val="24"/>
          <w:szCs w:val="24"/>
          <w:highlight w:val="none"/>
        </w:rPr>
        <w:t>形成“回收-处置-利用”全链条记录。</w:t>
      </w:r>
    </w:p>
    <w:p w14:paraId="704922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1.4</w:t>
      </w:r>
      <w:r>
        <w:rPr>
          <w:rFonts w:hint="eastAsia" w:ascii="宋体" w:hAnsi="宋体" w:eastAsia="宋体" w:cs="宋体"/>
          <w:b/>
          <w:color w:val="auto"/>
          <w:sz w:val="24"/>
          <w:szCs w:val="24"/>
          <w:highlight w:val="none"/>
        </w:rPr>
        <w:t>宣传与技术推广：</w:t>
      </w:r>
      <w:r>
        <w:rPr>
          <w:rFonts w:hint="eastAsia" w:ascii="宋体" w:hAnsi="宋体" w:eastAsia="宋体" w:cs="宋体"/>
          <w:color w:val="auto"/>
          <w:sz w:val="24"/>
          <w:szCs w:val="24"/>
          <w:highlight w:val="none"/>
        </w:rPr>
        <w:t>①制作地膜科学使用回收宣传材料（</w:t>
      </w:r>
      <w:r>
        <w:rPr>
          <w:rFonts w:hint="eastAsia" w:ascii="宋体" w:hAnsi="宋体" w:eastAsia="宋体" w:cs="宋体"/>
          <w:color w:val="auto"/>
          <w:sz w:val="24"/>
          <w:szCs w:val="24"/>
          <w:highlight w:val="none"/>
          <w:lang w:val="en-US" w:eastAsia="zh-CN"/>
        </w:rPr>
        <w:t>包括但不限于地膜科学使用回收致农民朋友公开信500份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地膜科学使用回收相关的宣传技术资料12</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拍摄时长为5-8分钟的宣传视频，内容涵盖政策解读、技术操作、农户案例</w:t>
      </w:r>
      <w:r>
        <w:rPr>
          <w:rFonts w:hint="eastAsia" w:ascii="宋体" w:hAnsi="宋体" w:eastAsia="宋体" w:cs="宋体"/>
          <w:color w:val="auto"/>
          <w:sz w:val="24"/>
          <w:szCs w:val="24"/>
          <w:highlight w:val="none"/>
          <w:lang w:val="en-US" w:eastAsia="zh-CN"/>
        </w:rPr>
        <w:t>等，并在相关平台进行播放</w:t>
      </w:r>
      <w:r>
        <w:rPr>
          <w:rFonts w:hint="eastAsia" w:ascii="宋体" w:hAnsi="宋体" w:eastAsia="宋体" w:cs="宋体"/>
          <w:color w:val="auto"/>
          <w:sz w:val="24"/>
          <w:szCs w:val="24"/>
          <w:highlight w:val="none"/>
        </w:rPr>
        <w:t>；③开展技术培训≥1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场（每个乡镇至少1场），培训对象包括种植大户、合作社成员、村级回收员</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，培训内容涵盖地膜</w:t>
      </w:r>
      <w:r>
        <w:rPr>
          <w:rFonts w:hint="eastAsia" w:ascii="宋体" w:hAnsi="宋体" w:eastAsia="宋体" w:cs="宋体"/>
          <w:color w:val="auto"/>
          <w:sz w:val="24"/>
          <w:szCs w:val="24"/>
          <w:highlight w:val="none"/>
          <w:lang w:val="en-US" w:eastAsia="zh-CN"/>
        </w:rPr>
        <w:t>科学</w:t>
      </w:r>
      <w:r>
        <w:rPr>
          <w:rFonts w:hint="eastAsia" w:ascii="宋体" w:hAnsi="宋体" w:eastAsia="宋体" w:cs="宋体"/>
          <w:color w:val="auto"/>
          <w:sz w:val="24"/>
          <w:szCs w:val="24"/>
          <w:highlight w:val="none"/>
        </w:rPr>
        <w:t>使用、废旧地膜分类回收、回收补贴政策等。</w:t>
      </w:r>
    </w:p>
    <w:p w14:paraId="035630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color w:val="auto"/>
          <w:sz w:val="24"/>
          <w:szCs w:val="24"/>
          <w:highlight w:val="none"/>
        </w:rPr>
      </w:pPr>
      <w:bookmarkStart w:id="22" w:name="heading_6"/>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项目预算及最高限价</w:t>
      </w:r>
      <w:bookmarkEnd w:id="22"/>
    </w:p>
    <w:p w14:paraId="317DB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项目总预算：251.4万元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最高限价251.4万元</w:t>
      </w:r>
    </w:p>
    <w:p w14:paraId="0D57B5C4">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jc w:val="both"/>
        <w:textAlignment w:val="auto"/>
        <w:outlineLvl w:val="9"/>
        <w:rPr>
          <w:rFonts w:hint="eastAsia" w:ascii="宋体" w:hAnsi="宋体" w:eastAsia="宋体" w:cs="宋体"/>
          <w:color w:val="auto"/>
          <w:sz w:val="24"/>
          <w:szCs w:val="24"/>
          <w:highlight w:val="none"/>
        </w:rPr>
      </w:pPr>
      <w:bookmarkStart w:id="23" w:name="heading_7"/>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采购需求</w:t>
      </w:r>
      <w:bookmarkEnd w:id="23"/>
    </w:p>
    <w:p w14:paraId="68499E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b/>
          <w:color w:val="auto"/>
          <w:sz w:val="24"/>
          <w:szCs w:val="24"/>
          <w:highlight w:val="none"/>
        </w:rPr>
      </w:pPr>
      <w:bookmarkStart w:id="24" w:name="heading_8"/>
      <w:r>
        <w:rPr>
          <w:rFonts w:hint="eastAsia" w:ascii="宋体" w:hAnsi="宋体" w:eastAsia="宋体" w:cs="宋体"/>
          <w:b/>
          <w:color w:val="auto"/>
          <w:sz w:val="24"/>
          <w:szCs w:val="24"/>
          <w:highlight w:val="none"/>
        </w:rPr>
        <w:t>包一：地膜采购</w:t>
      </w:r>
      <w:bookmarkEnd w:id="24"/>
    </w:p>
    <w:p w14:paraId="4561FB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采购内容：加厚高强度地膜100吨、加厚高强度果茶园地膜50吨</w:t>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z w:val="24"/>
          <w:szCs w:val="24"/>
          <w:highlight w:val="none"/>
        </w:rPr>
        <w:t>含产品运输、配送、质量保障等服务。</w:t>
      </w:r>
    </w:p>
    <w:p w14:paraId="1B0329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预算金额：200万元（其中</w:t>
      </w:r>
      <w:r>
        <w:rPr>
          <w:rFonts w:hint="eastAsia" w:ascii="宋体" w:hAnsi="宋体" w:eastAsia="宋体" w:cs="宋体"/>
          <w:color w:val="auto"/>
          <w:sz w:val="24"/>
          <w:szCs w:val="24"/>
          <w:highlight w:val="none"/>
          <w:lang w:val="en-US" w:eastAsia="zh-CN"/>
        </w:rPr>
        <w:t>加厚高强度</w:t>
      </w:r>
      <w:r>
        <w:rPr>
          <w:rFonts w:hint="eastAsia" w:ascii="宋体" w:hAnsi="宋体" w:eastAsia="宋体" w:cs="宋体"/>
          <w:color w:val="auto"/>
          <w:sz w:val="24"/>
          <w:szCs w:val="24"/>
          <w:highlight w:val="none"/>
        </w:rPr>
        <w:t>地膜133万元、</w:t>
      </w:r>
      <w:r>
        <w:rPr>
          <w:rFonts w:hint="eastAsia" w:ascii="宋体" w:hAnsi="宋体" w:eastAsia="宋体" w:cs="宋体"/>
          <w:color w:val="auto"/>
          <w:sz w:val="24"/>
          <w:szCs w:val="24"/>
          <w:highlight w:val="none"/>
          <w:lang w:val="en-US" w:eastAsia="zh-CN"/>
        </w:rPr>
        <w:t>果茶园（含药材）</w:t>
      </w:r>
      <w:r>
        <w:rPr>
          <w:rFonts w:hint="eastAsia" w:ascii="宋体" w:hAnsi="宋体" w:eastAsia="宋体" w:cs="宋体"/>
          <w:color w:val="auto"/>
          <w:sz w:val="24"/>
          <w:szCs w:val="24"/>
          <w:highlight w:val="none"/>
        </w:rPr>
        <w:t>地膜67万元</w:t>
      </w:r>
      <w:r>
        <w:rPr>
          <w:rFonts w:hint="eastAsia" w:ascii="宋体" w:hAnsi="宋体" w:eastAsia="宋体" w:cs="宋体"/>
          <w:color w:val="auto"/>
          <w:sz w:val="24"/>
          <w:szCs w:val="24"/>
          <w:highlight w:val="none"/>
          <w:lang w:eastAsia="zh-CN"/>
        </w:rPr>
        <w:t>）</w:t>
      </w:r>
    </w:p>
    <w:p w14:paraId="2C9C71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b/>
          <w:color w:val="auto"/>
          <w:sz w:val="24"/>
          <w:szCs w:val="24"/>
          <w:highlight w:val="none"/>
        </w:rPr>
      </w:pPr>
      <w:bookmarkStart w:id="25" w:name="heading_9"/>
      <w:r>
        <w:rPr>
          <w:rFonts w:hint="eastAsia" w:ascii="宋体" w:hAnsi="宋体" w:eastAsia="宋体" w:cs="宋体"/>
          <w:b/>
          <w:color w:val="auto"/>
          <w:sz w:val="24"/>
          <w:szCs w:val="24"/>
          <w:highlight w:val="none"/>
        </w:rPr>
        <w:t>包二：地膜回收体系建设及回收处置服务</w:t>
      </w:r>
      <w:bookmarkEnd w:id="25"/>
    </w:p>
    <w:p w14:paraId="754D8A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r>
        <w:rPr>
          <w:rFonts w:hint="eastAsia" w:ascii="宋体" w:hAnsi="宋体" w:eastAsia="宋体" w:cs="宋体"/>
          <w:color w:val="auto"/>
          <w:sz w:val="24"/>
          <w:szCs w:val="24"/>
          <w:highlight w:val="none"/>
          <w:lang w:val="en-US" w:eastAsia="zh-CN"/>
        </w:rPr>
        <w:t>建设不少于11个乡镇级回收网点，构建</w:t>
      </w:r>
      <w:r>
        <w:rPr>
          <w:rFonts w:hint="eastAsia" w:ascii="宋体" w:hAnsi="宋体" w:eastAsia="宋体" w:cs="宋体"/>
          <w:color w:val="auto"/>
          <w:sz w:val="24"/>
          <w:szCs w:val="24"/>
          <w:highlight w:val="none"/>
        </w:rPr>
        <w:t>“户送-村收-镇集”三级回收体系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开展</w:t>
      </w:r>
      <w:r>
        <w:rPr>
          <w:rFonts w:hint="eastAsia" w:ascii="宋体" w:hAnsi="宋体" w:eastAsia="宋体" w:cs="宋体"/>
          <w:color w:val="auto"/>
          <w:sz w:val="24"/>
          <w:szCs w:val="24"/>
          <w:highlight w:val="none"/>
        </w:rPr>
        <w:t>废旧地膜回收处置（≥</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0吨）、资源化利用、地膜科学使用回收宣传推广及技术培训等</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w:t>
      </w:r>
    </w:p>
    <w:p w14:paraId="5E70CE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预算金额：51.4万元</w:t>
      </w:r>
    </w:p>
    <w:p w14:paraId="1D8124B4">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jc w:val="both"/>
        <w:textAlignment w:val="auto"/>
        <w:outlineLvl w:val="9"/>
        <w:rPr>
          <w:rFonts w:hint="eastAsia" w:ascii="宋体" w:hAnsi="宋体" w:eastAsia="宋体" w:cs="宋体"/>
          <w:color w:val="auto"/>
          <w:sz w:val="24"/>
          <w:szCs w:val="24"/>
          <w:highlight w:val="none"/>
        </w:rPr>
      </w:pPr>
      <w:bookmarkStart w:id="26" w:name="heading_10"/>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项目实施周期及验收标准</w:t>
      </w:r>
      <w:bookmarkEnd w:id="26"/>
    </w:p>
    <w:p w14:paraId="286F98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b/>
          <w:color w:val="auto"/>
          <w:sz w:val="24"/>
          <w:szCs w:val="24"/>
          <w:highlight w:val="none"/>
        </w:rPr>
      </w:pPr>
      <w:bookmarkStart w:id="27" w:name="heading_11"/>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实施周期</w:t>
      </w:r>
      <w:bookmarkEnd w:id="27"/>
    </w:p>
    <w:p w14:paraId="56CF79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包一：</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有效期内，按照不同作物的覆膜时间、面积及使用量进行测算，完成不同地膜类型的采购、配送及发放工作。</w:t>
      </w:r>
    </w:p>
    <w:p w14:paraId="25AAB2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包二：</w:t>
      </w:r>
      <w:r>
        <w:rPr>
          <w:rFonts w:hint="eastAsia" w:ascii="宋体" w:hAnsi="宋体" w:eastAsia="宋体" w:cs="宋体"/>
          <w:color w:val="auto"/>
          <w:sz w:val="24"/>
          <w:szCs w:val="24"/>
          <w:highlight w:val="none"/>
          <w:lang w:eastAsia="zh-CN"/>
        </w:rPr>
        <w:t>自合同签订之日起</w:t>
      </w:r>
      <w:r>
        <w:rPr>
          <w:rFonts w:hint="eastAsia" w:ascii="宋体" w:hAnsi="宋体" w:eastAsia="宋体" w:cs="宋体"/>
          <w:color w:val="auto"/>
          <w:sz w:val="24"/>
          <w:szCs w:val="24"/>
          <w:highlight w:val="none"/>
          <w:lang w:val="en-US" w:eastAsia="zh-CN"/>
        </w:rPr>
        <w:t>30日内，完成11个乡镇回收网点的硬件建设；在项目周期内，完成不少于300吨废旧地膜的回收处置；并在规定时间内完成项目整体验收。</w:t>
      </w:r>
    </w:p>
    <w:p w14:paraId="0D1EEB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eastAsia" w:ascii="宋体" w:hAnsi="宋体" w:eastAsia="宋体" w:cs="宋体"/>
          <w:b/>
          <w:color w:val="auto"/>
          <w:sz w:val="24"/>
          <w:szCs w:val="24"/>
          <w:highlight w:val="none"/>
        </w:rPr>
      </w:pPr>
      <w:bookmarkStart w:id="28" w:name="heading_12"/>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验收标准</w:t>
      </w:r>
      <w:bookmarkEnd w:id="28"/>
    </w:p>
    <w:p w14:paraId="007688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包一验收：①</w:t>
      </w:r>
      <w:r>
        <w:rPr>
          <w:rFonts w:hint="eastAsia" w:ascii="宋体" w:hAnsi="宋体" w:eastAsia="宋体" w:cs="宋体"/>
          <w:color w:val="auto"/>
          <w:sz w:val="24"/>
          <w:szCs w:val="24"/>
          <w:highlight w:val="none"/>
          <w:lang w:val="en-US" w:eastAsia="zh-CN"/>
        </w:rPr>
        <w:t>加厚高强度</w:t>
      </w:r>
      <w:r>
        <w:rPr>
          <w:rFonts w:hint="eastAsia" w:ascii="宋体" w:hAnsi="宋体" w:eastAsia="宋体" w:cs="宋体"/>
          <w:color w:val="auto"/>
          <w:sz w:val="24"/>
          <w:szCs w:val="24"/>
          <w:highlight w:val="none"/>
        </w:rPr>
        <w:t>地膜质量：加厚高强度地膜覆盖使用时间和力学性能指标</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应不低于《聚乙烯吹塑农用地面覆盖薄膜》(GB13735-2017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中I类耐老化地膜有关要求，保障地膜使用后能够有效回收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加厚高强度果茶园地膜质量：加厚高强度果茶园地膜质量要求需符合T/HBTSS 028—2025标准。③</w:t>
      </w:r>
      <w:r>
        <w:rPr>
          <w:rFonts w:hint="eastAsia" w:ascii="宋体" w:hAnsi="宋体" w:eastAsia="宋体" w:cs="宋体"/>
          <w:color w:val="auto"/>
          <w:sz w:val="24"/>
          <w:szCs w:val="24"/>
          <w:highlight w:val="none"/>
        </w:rPr>
        <w:t>配送发放：“地膜供货台账”完整，配送时效达标，无农户投诉；</w:t>
      </w:r>
    </w:p>
    <w:p w14:paraId="6E4891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包二验收：①网点建设：11个乡镇</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网点均达到标准化建设要求，提供网点</w:t>
      </w:r>
      <w:r>
        <w:rPr>
          <w:rFonts w:hint="eastAsia" w:ascii="宋体" w:hAnsi="宋体" w:eastAsia="宋体" w:cs="宋体"/>
          <w:color w:val="auto"/>
          <w:sz w:val="24"/>
          <w:szCs w:val="24"/>
          <w:highlight w:val="none"/>
          <w:lang w:val="en-US" w:eastAsia="zh-CN"/>
        </w:rPr>
        <w:t>开展回收工作佐证资料及相关协议</w:t>
      </w:r>
      <w:r>
        <w:rPr>
          <w:rFonts w:hint="eastAsia" w:ascii="宋体" w:hAnsi="宋体" w:eastAsia="宋体" w:cs="宋体"/>
          <w:color w:val="auto"/>
          <w:sz w:val="24"/>
          <w:szCs w:val="24"/>
          <w:highlight w:val="none"/>
        </w:rPr>
        <w:t>；②回收处置：提供“</w:t>
      </w:r>
      <w:r>
        <w:rPr>
          <w:rFonts w:hint="eastAsia" w:ascii="宋体" w:hAnsi="宋体" w:eastAsia="宋体" w:cs="宋体"/>
          <w:color w:val="auto"/>
          <w:sz w:val="24"/>
          <w:szCs w:val="24"/>
          <w:highlight w:val="none"/>
          <w:lang w:eastAsia="zh-CN"/>
        </w:rPr>
        <w:t>废旧农膜回收台账、废旧</w:t>
      </w:r>
      <w:r>
        <w:rPr>
          <w:rFonts w:hint="eastAsia" w:ascii="宋体" w:hAnsi="宋体" w:eastAsia="宋体" w:cs="宋体"/>
          <w:color w:val="auto"/>
          <w:sz w:val="24"/>
          <w:szCs w:val="24"/>
          <w:highlight w:val="none"/>
          <w:lang w:val="en-US" w:eastAsia="zh-CN"/>
        </w:rPr>
        <w:t>农</w:t>
      </w:r>
      <w:r>
        <w:rPr>
          <w:rFonts w:hint="eastAsia" w:ascii="宋体" w:hAnsi="宋体" w:eastAsia="宋体" w:cs="宋体"/>
          <w:color w:val="auto"/>
          <w:sz w:val="24"/>
          <w:szCs w:val="24"/>
          <w:highlight w:val="none"/>
          <w:lang w:eastAsia="zh-CN"/>
        </w:rPr>
        <w:t>膜处置台账</w:t>
      </w:r>
      <w:r>
        <w:rPr>
          <w:rFonts w:hint="eastAsia" w:ascii="宋体" w:hAnsi="宋体" w:eastAsia="宋体" w:cs="宋体"/>
          <w:color w:val="auto"/>
          <w:sz w:val="24"/>
          <w:szCs w:val="24"/>
          <w:highlight w:val="none"/>
        </w:rPr>
        <w:t>”，回收总量≥</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0吨、回收处置率≥85%</w:t>
      </w:r>
      <w:r>
        <w:rPr>
          <w:rFonts w:hint="eastAsia" w:ascii="宋体" w:hAnsi="宋体" w:eastAsia="宋体" w:cs="宋体"/>
          <w:color w:val="auto"/>
          <w:sz w:val="24"/>
          <w:szCs w:val="24"/>
          <w:highlight w:val="none"/>
          <w:lang w:val="en-US" w:eastAsia="zh-CN"/>
        </w:rPr>
        <w:t>；③制度建设：有</w:t>
      </w:r>
      <w:r>
        <w:rPr>
          <w:rFonts w:hint="eastAsia" w:ascii="宋体" w:hAnsi="宋体" w:eastAsia="宋体" w:cs="宋体"/>
          <w:color w:val="auto"/>
          <w:sz w:val="24"/>
          <w:szCs w:val="24"/>
          <w:highlight w:val="none"/>
          <w:lang w:eastAsia="zh-CN"/>
        </w:rPr>
        <w:t>完善的</w:t>
      </w:r>
      <w:r>
        <w:rPr>
          <w:rFonts w:hint="eastAsia" w:ascii="宋体" w:hAnsi="宋体" w:eastAsia="宋体" w:cs="宋体"/>
          <w:color w:val="auto"/>
          <w:sz w:val="24"/>
          <w:szCs w:val="24"/>
          <w:highlight w:val="none"/>
          <w:lang w:val="en-US" w:eastAsia="zh-CN"/>
        </w:rPr>
        <w:t>回收网点</w:t>
      </w:r>
      <w:r>
        <w:rPr>
          <w:rFonts w:hint="eastAsia" w:ascii="宋体" w:hAnsi="宋体" w:eastAsia="宋体" w:cs="宋体"/>
          <w:color w:val="auto"/>
          <w:sz w:val="24"/>
          <w:szCs w:val="24"/>
          <w:highlight w:val="none"/>
          <w:lang w:eastAsia="zh-CN"/>
        </w:rPr>
        <w:t>内部管理制度，</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lang w:eastAsia="zh-CN"/>
        </w:rPr>
        <w:t>岗位的职责和工作流程，员工培训</w:t>
      </w:r>
      <w:r>
        <w:rPr>
          <w:rFonts w:hint="eastAsia" w:ascii="宋体" w:hAnsi="宋体" w:eastAsia="宋体" w:cs="宋体"/>
          <w:color w:val="auto"/>
          <w:sz w:val="24"/>
          <w:szCs w:val="24"/>
          <w:highlight w:val="none"/>
          <w:lang w:val="en-US" w:eastAsia="zh-CN"/>
        </w:rPr>
        <w:t>等资料</w:t>
      </w:r>
      <w:r>
        <w:rPr>
          <w:rFonts w:hint="eastAsia" w:ascii="宋体" w:hAnsi="宋体" w:eastAsia="宋体" w:cs="宋体"/>
          <w:color w:val="auto"/>
          <w:sz w:val="24"/>
          <w:szCs w:val="24"/>
          <w:highlight w:val="none"/>
          <w:lang w:eastAsia="zh-CN"/>
        </w:rPr>
        <w:t>，确保站点运营规范有序</w:t>
      </w:r>
      <w:r>
        <w:rPr>
          <w:rFonts w:hint="eastAsia" w:ascii="宋体" w:hAnsi="宋体" w:eastAsia="宋体" w:cs="宋体"/>
          <w:color w:val="auto"/>
          <w:sz w:val="24"/>
          <w:szCs w:val="24"/>
          <w:highlight w:val="none"/>
        </w:rPr>
        <w:t>；④宣传培训：提供宣传材料</w:t>
      </w:r>
      <w:r>
        <w:rPr>
          <w:rFonts w:hint="eastAsia" w:ascii="宋体" w:hAnsi="宋体" w:eastAsia="宋体" w:cs="宋体"/>
          <w:color w:val="auto"/>
          <w:sz w:val="24"/>
          <w:szCs w:val="24"/>
          <w:highlight w:val="none"/>
          <w:lang w:val="en-US" w:eastAsia="zh-CN"/>
        </w:rPr>
        <w:t>凭证、</w:t>
      </w:r>
      <w:r>
        <w:rPr>
          <w:rFonts w:hint="eastAsia" w:ascii="宋体" w:hAnsi="宋体" w:eastAsia="宋体" w:cs="宋体"/>
          <w:color w:val="auto"/>
          <w:sz w:val="24"/>
          <w:szCs w:val="24"/>
          <w:highlight w:val="none"/>
        </w:rPr>
        <w:t>发放记录、培训签到表</w:t>
      </w:r>
      <w:r>
        <w:rPr>
          <w:rFonts w:hint="eastAsia" w:ascii="宋体" w:hAnsi="宋体" w:eastAsia="宋体" w:cs="宋体"/>
          <w:color w:val="auto"/>
          <w:sz w:val="24"/>
          <w:szCs w:val="24"/>
          <w:highlight w:val="none"/>
          <w:lang w:val="en-US" w:eastAsia="zh-CN"/>
        </w:rPr>
        <w:t>及现场培训照片</w:t>
      </w:r>
      <w:r>
        <w:rPr>
          <w:rFonts w:hint="eastAsia" w:ascii="宋体" w:hAnsi="宋体" w:eastAsia="宋体" w:cs="宋体"/>
          <w:color w:val="auto"/>
          <w:sz w:val="24"/>
          <w:szCs w:val="24"/>
          <w:highlight w:val="none"/>
        </w:rPr>
        <w:t>、宣传视频</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2FE2B2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（五）技术参数</w:t>
      </w:r>
    </w:p>
    <w:bookmarkEnd w:id="17"/>
    <w:bookmarkEnd w:id="18"/>
    <w:bookmarkEnd w:id="19"/>
    <w:tbl>
      <w:tblPr>
        <w:tblStyle w:val="11"/>
        <w:tblW w:w="9417" w:type="dxa"/>
        <w:tblInd w:w="-5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5"/>
        <w:gridCol w:w="915"/>
        <w:gridCol w:w="4387"/>
        <w:gridCol w:w="473"/>
        <w:gridCol w:w="1020"/>
        <w:gridCol w:w="834"/>
        <w:gridCol w:w="733"/>
      </w:tblGrid>
      <w:tr w14:paraId="653E1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5" w:type="dxa"/>
            <w:vAlign w:val="top"/>
          </w:tcPr>
          <w:p w14:paraId="1EA4611A">
            <w:pPr>
              <w:pStyle w:val="18"/>
              <w:autoSpaceDE w:val="0"/>
              <w:autoSpaceDN w:val="0"/>
              <w:spacing w:before="65" w:line="221" w:lineRule="auto"/>
              <w:ind w:left="14"/>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内容</w:t>
            </w:r>
          </w:p>
        </w:tc>
        <w:tc>
          <w:tcPr>
            <w:tcW w:w="915" w:type="dxa"/>
            <w:vAlign w:val="top"/>
          </w:tcPr>
          <w:p w14:paraId="3C674188">
            <w:pPr>
              <w:pStyle w:val="18"/>
              <w:autoSpaceDE w:val="0"/>
              <w:autoSpaceDN w:val="0"/>
              <w:spacing w:before="65" w:line="219" w:lineRule="auto"/>
              <w:ind w:left="10"/>
              <w:rPr>
                <w:rFonts w:hint="eastAsia" w:ascii="宋体" w:hAnsi="宋体" w:eastAsia="宋体" w:cs="宋体"/>
                <w:b/>
                <w:bCs/>
                <w:color w:val="auto"/>
                <w:sz w:val="20"/>
                <w:szCs w:val="20"/>
                <w:highlight w:val="none"/>
              </w:rPr>
            </w:pPr>
            <w:r>
              <w:rPr>
                <w:rFonts w:hint="eastAsia" w:ascii="宋体" w:hAnsi="宋体" w:eastAsia="宋体" w:cs="宋体"/>
                <w:b/>
                <w:bCs/>
                <w:color w:val="auto"/>
                <w:spacing w:val="-2"/>
                <w:sz w:val="20"/>
                <w:szCs w:val="20"/>
                <w:highlight w:val="none"/>
              </w:rPr>
              <w:t>产品名称</w:t>
            </w:r>
          </w:p>
        </w:tc>
        <w:tc>
          <w:tcPr>
            <w:tcW w:w="4387" w:type="dxa"/>
            <w:vAlign w:val="top"/>
          </w:tcPr>
          <w:p w14:paraId="2BC2E1EA">
            <w:pPr>
              <w:pStyle w:val="18"/>
              <w:autoSpaceDE w:val="0"/>
              <w:autoSpaceDN w:val="0"/>
              <w:spacing w:before="65" w:line="219" w:lineRule="auto"/>
              <w:ind w:left="1512"/>
              <w:rPr>
                <w:rFonts w:hint="eastAsia" w:ascii="宋体" w:hAnsi="宋体" w:eastAsia="宋体" w:cs="宋体"/>
                <w:b/>
                <w:bCs/>
                <w:color w:val="auto"/>
                <w:sz w:val="20"/>
                <w:szCs w:val="20"/>
                <w:highlight w:val="none"/>
              </w:rPr>
            </w:pPr>
            <w:r>
              <w:rPr>
                <w:rFonts w:hint="eastAsia" w:ascii="宋体" w:hAnsi="宋体" w:eastAsia="宋体" w:cs="宋体"/>
                <w:b/>
                <w:bCs/>
                <w:color w:val="auto"/>
                <w:spacing w:val="-2"/>
                <w:sz w:val="20"/>
                <w:szCs w:val="20"/>
                <w:highlight w:val="none"/>
              </w:rPr>
              <w:t>地膜参数</w:t>
            </w:r>
          </w:p>
        </w:tc>
        <w:tc>
          <w:tcPr>
            <w:tcW w:w="473" w:type="dxa"/>
            <w:vAlign w:val="top"/>
          </w:tcPr>
          <w:p w14:paraId="4B92428C">
            <w:pPr>
              <w:pStyle w:val="18"/>
              <w:autoSpaceDE w:val="0"/>
              <w:autoSpaceDN w:val="0"/>
              <w:spacing w:before="65" w:line="220" w:lineRule="auto"/>
              <w:ind w:left="46"/>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pacing w:val="-3"/>
                <w:sz w:val="20"/>
                <w:szCs w:val="20"/>
                <w:highlight w:val="none"/>
              </w:rPr>
              <w:t>单位</w:t>
            </w:r>
          </w:p>
        </w:tc>
        <w:tc>
          <w:tcPr>
            <w:tcW w:w="1020" w:type="dxa"/>
            <w:vAlign w:val="top"/>
          </w:tcPr>
          <w:p w14:paraId="2B5ADA50">
            <w:pPr>
              <w:pStyle w:val="18"/>
              <w:autoSpaceDE w:val="0"/>
              <w:autoSpaceDN w:val="0"/>
              <w:spacing w:before="65" w:line="219" w:lineRule="auto"/>
              <w:ind w:left="37"/>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pacing w:val="-3"/>
                <w:sz w:val="20"/>
                <w:szCs w:val="20"/>
                <w:highlight w:val="none"/>
              </w:rPr>
              <w:t>数量</w:t>
            </w:r>
            <w:bookmarkStart w:id="33" w:name="_GoBack"/>
            <w:bookmarkEnd w:id="33"/>
          </w:p>
        </w:tc>
        <w:tc>
          <w:tcPr>
            <w:tcW w:w="834" w:type="dxa"/>
            <w:vAlign w:val="top"/>
          </w:tcPr>
          <w:p w14:paraId="44AE527F">
            <w:pPr>
              <w:pStyle w:val="18"/>
              <w:autoSpaceDE w:val="0"/>
              <w:autoSpaceDN w:val="0"/>
              <w:spacing w:before="65" w:line="219" w:lineRule="auto"/>
              <w:ind w:left="19"/>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pacing w:val="-3"/>
                <w:sz w:val="20"/>
                <w:szCs w:val="20"/>
                <w:highlight w:val="none"/>
                <w:lang w:val="en-US" w:eastAsia="zh-CN"/>
              </w:rPr>
              <w:t>最高限价（元）</w:t>
            </w:r>
          </w:p>
        </w:tc>
        <w:tc>
          <w:tcPr>
            <w:tcW w:w="733" w:type="dxa"/>
            <w:vAlign w:val="top"/>
          </w:tcPr>
          <w:p w14:paraId="1B70C70F">
            <w:pPr>
              <w:pStyle w:val="18"/>
              <w:autoSpaceDE w:val="0"/>
              <w:autoSpaceDN w:val="0"/>
              <w:spacing w:before="65" w:line="221" w:lineRule="auto"/>
              <w:ind w:left="52"/>
              <w:rPr>
                <w:rFonts w:hint="eastAsia" w:ascii="宋体" w:hAnsi="宋体" w:eastAsia="宋体" w:cs="宋体"/>
                <w:b/>
                <w:bCs/>
                <w:color w:val="auto"/>
                <w:sz w:val="20"/>
                <w:szCs w:val="20"/>
                <w:highlight w:val="none"/>
              </w:rPr>
            </w:pPr>
            <w:r>
              <w:rPr>
                <w:rFonts w:hint="eastAsia" w:ascii="宋体" w:hAnsi="宋体" w:eastAsia="宋体" w:cs="宋体"/>
                <w:b/>
                <w:bCs/>
                <w:color w:val="auto"/>
                <w:spacing w:val="-5"/>
                <w:sz w:val="20"/>
                <w:szCs w:val="20"/>
                <w:highlight w:val="none"/>
              </w:rPr>
              <w:t>备注</w:t>
            </w:r>
          </w:p>
        </w:tc>
      </w:tr>
      <w:tr w14:paraId="2159C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1" w:hRule="atLeast"/>
        </w:trPr>
        <w:tc>
          <w:tcPr>
            <w:tcW w:w="1055" w:type="dxa"/>
            <w:vMerge w:val="restart"/>
            <w:vAlign w:val="top"/>
          </w:tcPr>
          <w:p w14:paraId="289AF7ED">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07F15121">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2694AA44">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4588EA6D">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613C7B15">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6AEA92F0">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4E803E25">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0572CBD4">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508B637A">
            <w:pPr>
              <w:pStyle w:val="18"/>
              <w:autoSpaceDE w:val="0"/>
              <w:autoSpaceDN w:val="0"/>
              <w:spacing w:before="65" w:line="241" w:lineRule="auto"/>
              <w:ind w:right="28"/>
              <w:jc w:val="right"/>
              <w:rPr>
                <w:rFonts w:hint="eastAsia" w:ascii="宋体" w:hAnsi="宋体" w:eastAsia="宋体" w:cs="宋体"/>
                <w:color w:val="auto"/>
                <w:sz w:val="20"/>
                <w:szCs w:val="20"/>
                <w:highlight w:val="none"/>
              </w:rPr>
            </w:pPr>
          </w:p>
          <w:p w14:paraId="576703D3">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包一</w:t>
            </w:r>
          </w:p>
          <w:p w14:paraId="59E60BBA">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p>
          <w:p w14:paraId="6ECA7B4F">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p>
          <w:p w14:paraId="706E9CD6">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p>
          <w:p w14:paraId="5BE6AB19">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p>
          <w:p w14:paraId="78849A1A">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p>
        </w:tc>
        <w:tc>
          <w:tcPr>
            <w:tcW w:w="915" w:type="dxa"/>
            <w:vAlign w:val="top"/>
          </w:tcPr>
          <w:p w14:paraId="32210BE4">
            <w:pPr>
              <w:pStyle w:val="18"/>
              <w:autoSpaceDE w:val="0"/>
              <w:autoSpaceDN w:val="0"/>
              <w:spacing w:before="65" w:line="225" w:lineRule="auto"/>
              <w:ind w:left="170" w:right="65" w:hanging="89"/>
              <w:rPr>
                <w:rFonts w:hint="eastAsia" w:ascii="宋体" w:hAnsi="宋体" w:eastAsia="宋体" w:cs="宋体"/>
                <w:color w:val="auto"/>
                <w:spacing w:val="-2"/>
                <w:sz w:val="20"/>
                <w:szCs w:val="20"/>
                <w:highlight w:val="none"/>
              </w:rPr>
            </w:pPr>
          </w:p>
          <w:p w14:paraId="5834EABD">
            <w:pPr>
              <w:pStyle w:val="18"/>
              <w:autoSpaceDE w:val="0"/>
              <w:autoSpaceDN w:val="0"/>
              <w:spacing w:before="65" w:line="225" w:lineRule="auto"/>
              <w:ind w:left="170" w:right="65" w:hanging="89"/>
              <w:rPr>
                <w:rFonts w:hint="eastAsia" w:ascii="宋体" w:hAnsi="宋体" w:eastAsia="宋体" w:cs="宋体"/>
                <w:color w:val="auto"/>
                <w:spacing w:val="-2"/>
                <w:sz w:val="20"/>
                <w:szCs w:val="20"/>
                <w:highlight w:val="none"/>
              </w:rPr>
            </w:pPr>
          </w:p>
          <w:p w14:paraId="2751A8FD">
            <w:pPr>
              <w:pStyle w:val="18"/>
              <w:autoSpaceDE w:val="0"/>
              <w:autoSpaceDN w:val="0"/>
              <w:spacing w:before="65" w:line="225" w:lineRule="auto"/>
              <w:ind w:left="170" w:right="65" w:hanging="89"/>
              <w:rPr>
                <w:rFonts w:hint="eastAsia" w:ascii="宋体" w:hAnsi="宋体" w:eastAsia="宋体" w:cs="宋体"/>
                <w:color w:val="auto"/>
                <w:spacing w:val="-2"/>
                <w:sz w:val="20"/>
                <w:szCs w:val="20"/>
                <w:highlight w:val="none"/>
              </w:rPr>
            </w:pPr>
          </w:p>
          <w:p w14:paraId="3584DAFB">
            <w:pPr>
              <w:pStyle w:val="18"/>
              <w:autoSpaceDE w:val="0"/>
              <w:autoSpaceDN w:val="0"/>
              <w:spacing w:before="65" w:line="225" w:lineRule="auto"/>
              <w:ind w:left="170" w:right="65" w:hanging="89"/>
              <w:rPr>
                <w:rFonts w:hint="eastAsia" w:ascii="宋体" w:hAnsi="宋体" w:eastAsia="宋体" w:cs="宋体"/>
                <w:color w:val="auto"/>
                <w:spacing w:val="-2"/>
                <w:sz w:val="20"/>
                <w:szCs w:val="20"/>
                <w:highlight w:val="none"/>
              </w:rPr>
            </w:pPr>
          </w:p>
          <w:p w14:paraId="4E1FDC62">
            <w:pPr>
              <w:pStyle w:val="18"/>
              <w:autoSpaceDE w:val="0"/>
              <w:autoSpaceDN w:val="0"/>
              <w:spacing w:before="65" w:line="225" w:lineRule="auto"/>
              <w:ind w:left="170" w:right="65" w:hanging="89"/>
              <w:rPr>
                <w:rFonts w:hint="eastAsia" w:ascii="宋体" w:hAnsi="宋体" w:eastAsia="宋体" w:cs="宋体"/>
                <w:color w:val="auto"/>
                <w:spacing w:val="-2"/>
                <w:sz w:val="20"/>
                <w:szCs w:val="20"/>
                <w:highlight w:val="none"/>
              </w:rPr>
            </w:pPr>
          </w:p>
          <w:p w14:paraId="62576C15">
            <w:pPr>
              <w:pStyle w:val="18"/>
              <w:autoSpaceDE w:val="0"/>
              <w:autoSpaceDN w:val="0"/>
              <w:spacing w:before="65" w:line="225" w:lineRule="auto"/>
              <w:ind w:left="170" w:right="65" w:hanging="89"/>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加厚高强度地膜</w:t>
            </w:r>
          </w:p>
        </w:tc>
        <w:tc>
          <w:tcPr>
            <w:tcW w:w="4387" w:type="dxa"/>
            <w:vAlign w:val="top"/>
          </w:tcPr>
          <w:p w14:paraId="21AE106D">
            <w:pPr>
              <w:pStyle w:val="18"/>
              <w:autoSpaceDE w:val="0"/>
              <w:autoSpaceDN w:val="0"/>
              <w:spacing w:before="65" w:line="219" w:lineRule="auto"/>
              <w:ind w:left="1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加厚高强度地膜参数：</w:t>
            </w:r>
          </w:p>
          <w:p w14:paraId="60E0CC21">
            <w:pPr>
              <w:pStyle w:val="18"/>
              <w:autoSpaceDE w:val="0"/>
              <w:autoSpaceDN w:val="0"/>
              <w:spacing w:before="65" w:line="219" w:lineRule="auto"/>
              <w:ind w:left="1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加厚高强度地膜覆盖使用时间和力学性能指</w:t>
            </w:r>
            <w:r>
              <w:rPr>
                <w:rFonts w:hint="eastAsia" w:ascii="宋体" w:hAnsi="宋体" w:eastAsia="宋体" w:cs="宋体"/>
                <w:color w:val="auto"/>
                <w:spacing w:val="-1"/>
                <w:sz w:val="20"/>
                <w:szCs w:val="20"/>
                <w:highlight w:val="none"/>
              </w:rPr>
              <w:t>标应不低于《聚乙烯吹塑农用地面覆盖薄膜</w:t>
            </w:r>
            <w:r>
              <w:rPr>
                <w:rFonts w:hint="eastAsia" w:ascii="宋体" w:hAnsi="宋体" w:eastAsia="宋体" w:cs="宋体"/>
                <w:color w:val="auto"/>
                <w:spacing w:val="-5"/>
                <w:sz w:val="20"/>
                <w:szCs w:val="20"/>
                <w:highlight w:val="none"/>
              </w:rPr>
              <w:t>》(GB</w:t>
            </w:r>
            <w:r>
              <w:rPr>
                <w:rFonts w:hint="eastAsia" w:ascii="宋体" w:hAnsi="宋体" w:eastAsia="宋体" w:cs="宋体"/>
                <w:color w:val="auto"/>
                <w:spacing w:val="38"/>
                <w:sz w:val="20"/>
                <w:szCs w:val="20"/>
                <w:highlight w:val="none"/>
              </w:rPr>
              <w:t xml:space="preserve"> </w:t>
            </w:r>
            <w:r>
              <w:rPr>
                <w:rFonts w:hint="eastAsia" w:ascii="宋体" w:hAnsi="宋体" w:eastAsia="宋体" w:cs="宋体"/>
                <w:color w:val="auto"/>
                <w:spacing w:val="-5"/>
                <w:sz w:val="20"/>
                <w:szCs w:val="20"/>
                <w:highlight w:val="none"/>
              </w:rPr>
              <w:t>13735-2017)中1类耐老化地膜有关要</w:t>
            </w:r>
            <w:r>
              <w:rPr>
                <w:rFonts w:hint="eastAsia" w:ascii="宋体" w:hAnsi="宋体" w:eastAsia="宋体" w:cs="宋体"/>
                <w:color w:val="auto"/>
                <w:sz w:val="20"/>
                <w:szCs w:val="20"/>
                <w:highlight w:val="none"/>
              </w:rPr>
              <w:t>求，保障地膜使用后能够有效回收。产品原</w:t>
            </w:r>
            <w:r>
              <w:rPr>
                <w:rFonts w:hint="eastAsia" w:ascii="宋体" w:hAnsi="宋体" w:eastAsia="宋体" w:cs="宋体"/>
                <w:color w:val="auto"/>
                <w:spacing w:val="1"/>
                <w:sz w:val="20"/>
                <w:szCs w:val="20"/>
                <w:highlight w:val="none"/>
              </w:rPr>
              <w:t>材料中不得加入再生料及国家明确禁止使用</w:t>
            </w:r>
            <w:r>
              <w:rPr>
                <w:rFonts w:hint="eastAsia" w:ascii="宋体" w:hAnsi="宋体" w:eastAsia="宋体" w:cs="宋体"/>
                <w:color w:val="auto"/>
                <w:spacing w:val="-1"/>
                <w:sz w:val="20"/>
                <w:szCs w:val="20"/>
                <w:highlight w:val="none"/>
              </w:rPr>
              <w:t>、不利于作物生产、有害土壤的助剂，总灰</w:t>
            </w:r>
            <w:r>
              <w:rPr>
                <w:rFonts w:hint="eastAsia" w:ascii="宋体" w:hAnsi="宋体" w:eastAsia="宋体" w:cs="宋体"/>
                <w:color w:val="auto"/>
                <w:sz w:val="20"/>
                <w:szCs w:val="20"/>
                <w:highlight w:val="none"/>
              </w:rPr>
              <w:t>分控制在0.5%以内</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主要性能指标需满足以</w:t>
            </w:r>
            <w:r>
              <w:rPr>
                <w:rFonts w:hint="eastAsia" w:ascii="宋体" w:hAnsi="宋体" w:eastAsia="宋体" w:cs="宋体"/>
                <w:color w:val="auto"/>
                <w:spacing w:val="-1"/>
                <w:sz w:val="20"/>
                <w:szCs w:val="20"/>
                <w:highlight w:val="none"/>
              </w:rPr>
              <w:t>下要求：</w:t>
            </w:r>
          </w:p>
          <w:p w14:paraId="4507ECBF">
            <w:pPr>
              <w:pStyle w:val="18"/>
              <w:autoSpaceDE w:val="0"/>
              <w:autoSpaceDN w:val="0"/>
              <w:spacing w:before="2" w:line="224" w:lineRule="auto"/>
              <w:ind w:left="12" w:right="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外观方面：地膜不应有影响使用的气泡、杂</w:t>
            </w:r>
            <w:r>
              <w:rPr>
                <w:rFonts w:hint="eastAsia" w:ascii="宋体" w:hAnsi="宋体" w:eastAsia="宋体" w:cs="宋体"/>
                <w:color w:val="auto"/>
                <w:spacing w:val="-1"/>
                <w:sz w:val="20"/>
                <w:szCs w:val="20"/>
                <w:highlight w:val="none"/>
              </w:rPr>
              <w:t>质、条纹、穿孔、褶皱等缺陷，膜卷应卷绕</w:t>
            </w:r>
            <w:r>
              <w:rPr>
                <w:rFonts w:hint="eastAsia" w:ascii="宋体" w:hAnsi="宋体" w:eastAsia="宋体" w:cs="宋体"/>
                <w:color w:val="auto"/>
                <w:sz w:val="20"/>
                <w:szCs w:val="20"/>
                <w:highlight w:val="none"/>
              </w:rPr>
              <w:t>整齐，不应有明显的暴筋。</w:t>
            </w:r>
          </w:p>
          <w:p w14:paraId="7B7EAB7E">
            <w:pPr>
              <w:pStyle w:val="18"/>
              <w:autoSpaceDE w:val="0"/>
              <w:autoSpaceDN w:val="0"/>
              <w:spacing w:line="220" w:lineRule="auto"/>
              <w:ind w:left="12"/>
              <w:rPr>
                <w:rFonts w:hint="eastAsia" w:ascii="宋体" w:hAnsi="宋体" w:eastAsia="宋体" w:cs="宋体"/>
                <w:color w:val="auto"/>
                <w:sz w:val="20"/>
                <w:szCs w:val="20"/>
                <w:highlight w:val="none"/>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rPr>
              <w:t>有效覆盖时间：≥180天。</w:t>
            </w:r>
          </w:p>
          <w:p w14:paraId="5B6CCC0D">
            <w:pPr>
              <w:pStyle w:val="18"/>
              <w:autoSpaceDE w:val="0"/>
              <w:autoSpaceDN w:val="0"/>
              <w:spacing w:line="194" w:lineRule="auto"/>
              <w:ind w:left="12"/>
              <w:rPr>
                <w:rFonts w:hint="eastAsia" w:ascii="宋体" w:hAnsi="宋体" w:eastAsia="宋体" w:cs="宋体"/>
                <w:color w:val="auto"/>
                <w:sz w:val="20"/>
                <w:szCs w:val="20"/>
                <w:highlight w:val="none"/>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z w:val="20"/>
                <w:szCs w:val="20"/>
                <w:highlight w:val="none"/>
              </w:rPr>
              <w:t>最小标称厚度：0.015毫米以上。</w:t>
            </w:r>
          </w:p>
          <w:p w14:paraId="768B7EFE">
            <w:pPr>
              <w:pStyle w:val="18"/>
              <w:autoSpaceDE w:val="0"/>
              <w:autoSpaceDN w:val="0"/>
              <w:spacing w:line="219" w:lineRule="auto"/>
              <w:ind w:left="12"/>
              <w:rPr>
                <w:rFonts w:hint="eastAsia" w:ascii="宋体" w:hAnsi="宋体" w:eastAsia="宋体" w:cs="宋体"/>
                <w:color w:val="auto"/>
                <w:spacing w:val="-1"/>
                <w:sz w:val="20"/>
                <w:szCs w:val="20"/>
                <w:highlight w:val="none"/>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rPr>
              <w:t>力学性能方面：拉伸负荷(纵、横向)≥</w:t>
            </w:r>
            <w:r>
              <w:rPr>
                <w:rFonts w:hint="eastAsia" w:ascii="宋体" w:hAnsi="宋体" w:eastAsia="宋体" w:cs="宋体"/>
                <w:color w:val="auto"/>
                <w:spacing w:val="-1"/>
                <w:sz w:val="20"/>
                <w:szCs w:val="20"/>
                <w:highlight w:val="none"/>
              </w:rPr>
              <w:t>2.2N;</w:t>
            </w:r>
          </w:p>
          <w:p w14:paraId="0C6E7F54">
            <w:pPr>
              <w:pStyle w:val="18"/>
              <w:autoSpaceDE w:val="0"/>
              <w:autoSpaceDN w:val="0"/>
              <w:spacing w:line="219" w:lineRule="auto"/>
              <w:ind w:left="12"/>
              <w:rPr>
                <w:rFonts w:hint="eastAsia" w:ascii="宋体" w:hAnsi="宋体" w:eastAsia="宋体" w:cs="宋体"/>
                <w:color w:val="auto"/>
                <w:spacing w:val="-1"/>
                <w:sz w:val="20"/>
                <w:szCs w:val="20"/>
                <w:highlight w:val="none"/>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rPr>
              <w:t>断裂标称应变(纵、横向)≥300%,</w:t>
            </w:r>
          </w:p>
          <w:p w14:paraId="016F057A">
            <w:pPr>
              <w:pStyle w:val="18"/>
              <w:autoSpaceDE w:val="0"/>
              <w:autoSpaceDN w:val="0"/>
              <w:spacing w:line="219" w:lineRule="auto"/>
              <w:ind w:left="12"/>
              <w:rPr>
                <w:rFonts w:hint="eastAsia" w:ascii="宋体" w:hAnsi="宋体" w:eastAsia="宋体" w:cs="宋体"/>
                <w:color w:val="auto"/>
                <w:sz w:val="20"/>
                <w:szCs w:val="20"/>
                <w:highlight w:val="none"/>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rPr>
              <w:t>直</w:t>
            </w:r>
            <w:r>
              <w:rPr>
                <w:rFonts w:hint="eastAsia" w:ascii="宋体" w:hAnsi="宋体" w:eastAsia="宋体" w:cs="宋体"/>
                <w:color w:val="auto"/>
                <w:spacing w:val="2"/>
                <w:sz w:val="20"/>
                <w:szCs w:val="20"/>
                <w:highlight w:val="none"/>
              </w:rPr>
              <w:t>角撕裂负荷(纵、横向)≥1.2N;</w:t>
            </w:r>
          </w:p>
          <w:p w14:paraId="1A975954">
            <w:pPr>
              <w:pStyle w:val="18"/>
              <w:autoSpaceDE w:val="0"/>
              <w:autoSpaceDN w:val="0"/>
              <w:spacing w:before="2" w:line="223" w:lineRule="auto"/>
              <w:ind w:left="12" w:right="34"/>
              <w:rPr>
                <w:rFonts w:hint="eastAsia" w:ascii="宋体" w:hAnsi="宋体" w:eastAsia="宋体" w:cs="宋体"/>
                <w:color w:val="auto"/>
                <w:sz w:val="20"/>
                <w:szCs w:val="20"/>
                <w:highlight w:val="none"/>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rPr>
              <w:t>耐候性能指标：老化后纵向断裂标称应变保</w:t>
            </w:r>
            <w:r>
              <w:rPr>
                <w:rFonts w:hint="eastAsia" w:ascii="宋体" w:hAnsi="宋体" w:eastAsia="宋体" w:cs="宋体"/>
                <w:color w:val="auto"/>
                <w:sz w:val="20"/>
                <w:szCs w:val="20"/>
                <w:highlight w:val="none"/>
              </w:rPr>
              <w:t>留率≥50%。</w:t>
            </w:r>
          </w:p>
        </w:tc>
        <w:tc>
          <w:tcPr>
            <w:tcW w:w="473" w:type="dxa"/>
            <w:vAlign w:val="top"/>
          </w:tcPr>
          <w:p w14:paraId="34368915">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6F405078">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3676AF40">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0EF19D44">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0C595700">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23F8C34C">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0F500D5E">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t</w:t>
            </w:r>
          </w:p>
        </w:tc>
        <w:tc>
          <w:tcPr>
            <w:tcW w:w="1020" w:type="dxa"/>
            <w:vAlign w:val="top"/>
          </w:tcPr>
          <w:p w14:paraId="5A94B342">
            <w:pPr>
              <w:pStyle w:val="18"/>
              <w:autoSpaceDE w:val="0"/>
              <w:autoSpaceDN w:val="0"/>
              <w:spacing w:before="65"/>
              <w:ind w:left="227"/>
              <w:jc w:val="center"/>
              <w:rPr>
                <w:rFonts w:hint="eastAsia" w:ascii="宋体" w:hAnsi="宋体" w:eastAsia="宋体" w:cs="宋体"/>
                <w:color w:val="auto"/>
                <w:spacing w:val="-3"/>
                <w:sz w:val="20"/>
                <w:szCs w:val="20"/>
                <w:highlight w:val="none"/>
              </w:rPr>
            </w:pPr>
          </w:p>
          <w:p w14:paraId="118A4B17">
            <w:pPr>
              <w:pStyle w:val="18"/>
              <w:autoSpaceDE w:val="0"/>
              <w:autoSpaceDN w:val="0"/>
              <w:spacing w:before="65"/>
              <w:ind w:left="227"/>
              <w:jc w:val="center"/>
              <w:rPr>
                <w:rFonts w:hint="eastAsia" w:ascii="宋体" w:hAnsi="宋体" w:eastAsia="宋体" w:cs="宋体"/>
                <w:color w:val="auto"/>
                <w:spacing w:val="-3"/>
                <w:sz w:val="20"/>
                <w:szCs w:val="20"/>
                <w:highlight w:val="none"/>
              </w:rPr>
            </w:pPr>
          </w:p>
          <w:p w14:paraId="25DA71E8">
            <w:pPr>
              <w:pStyle w:val="18"/>
              <w:autoSpaceDE w:val="0"/>
              <w:autoSpaceDN w:val="0"/>
              <w:spacing w:before="65"/>
              <w:ind w:left="227"/>
              <w:jc w:val="center"/>
              <w:rPr>
                <w:rFonts w:hint="eastAsia" w:ascii="宋体" w:hAnsi="宋体" w:eastAsia="宋体" w:cs="宋体"/>
                <w:color w:val="auto"/>
                <w:spacing w:val="-3"/>
                <w:sz w:val="20"/>
                <w:szCs w:val="20"/>
                <w:highlight w:val="none"/>
              </w:rPr>
            </w:pPr>
          </w:p>
          <w:p w14:paraId="4E33FA86">
            <w:pPr>
              <w:pStyle w:val="18"/>
              <w:autoSpaceDE w:val="0"/>
              <w:autoSpaceDN w:val="0"/>
              <w:spacing w:before="65"/>
              <w:ind w:left="227"/>
              <w:jc w:val="center"/>
              <w:rPr>
                <w:rFonts w:hint="eastAsia" w:ascii="宋体" w:hAnsi="宋体" w:eastAsia="宋体" w:cs="宋体"/>
                <w:color w:val="auto"/>
                <w:spacing w:val="-3"/>
                <w:sz w:val="20"/>
                <w:szCs w:val="20"/>
                <w:highlight w:val="none"/>
              </w:rPr>
            </w:pPr>
          </w:p>
          <w:p w14:paraId="10A58984">
            <w:pPr>
              <w:pStyle w:val="18"/>
              <w:autoSpaceDE w:val="0"/>
              <w:autoSpaceDN w:val="0"/>
              <w:spacing w:before="65"/>
              <w:ind w:left="227"/>
              <w:jc w:val="center"/>
              <w:rPr>
                <w:rFonts w:hint="eastAsia" w:ascii="宋体" w:hAnsi="宋体" w:eastAsia="宋体" w:cs="宋体"/>
                <w:color w:val="auto"/>
                <w:spacing w:val="-3"/>
                <w:sz w:val="20"/>
                <w:szCs w:val="20"/>
                <w:highlight w:val="none"/>
              </w:rPr>
            </w:pPr>
          </w:p>
          <w:p w14:paraId="46F346E8">
            <w:pPr>
              <w:pStyle w:val="18"/>
              <w:autoSpaceDE w:val="0"/>
              <w:autoSpaceDN w:val="0"/>
              <w:spacing w:before="65"/>
              <w:ind w:left="227"/>
              <w:jc w:val="center"/>
              <w:rPr>
                <w:rFonts w:hint="eastAsia" w:ascii="宋体" w:hAnsi="宋体" w:eastAsia="宋体" w:cs="宋体"/>
                <w:color w:val="auto"/>
                <w:spacing w:val="-3"/>
                <w:sz w:val="20"/>
                <w:szCs w:val="20"/>
                <w:highlight w:val="none"/>
              </w:rPr>
            </w:pPr>
          </w:p>
          <w:p w14:paraId="3C9342A1">
            <w:pPr>
              <w:pStyle w:val="18"/>
              <w:autoSpaceDE w:val="0"/>
              <w:autoSpaceDN w:val="0"/>
              <w:spacing w:before="65"/>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3"/>
                <w:sz w:val="20"/>
                <w:szCs w:val="20"/>
                <w:highlight w:val="none"/>
                <w:lang w:val="en-US" w:eastAsia="zh-CN"/>
              </w:rPr>
              <w:t>100</w:t>
            </w:r>
          </w:p>
        </w:tc>
        <w:tc>
          <w:tcPr>
            <w:tcW w:w="834" w:type="dxa"/>
            <w:vAlign w:val="top"/>
          </w:tcPr>
          <w:p w14:paraId="04B21C45">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361443E4">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6213DF10">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6F18D03E">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349EF86F">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465C7A7F">
            <w:pPr>
              <w:pStyle w:val="18"/>
              <w:autoSpaceDE w:val="0"/>
              <w:autoSpaceDN w:val="0"/>
              <w:spacing w:before="65"/>
              <w:ind w:left="16" w:firstLine="200" w:firstLineChars="100"/>
              <w:jc w:val="center"/>
              <w:rPr>
                <w:rFonts w:hint="eastAsia" w:ascii="宋体" w:hAnsi="宋体" w:eastAsia="宋体" w:cs="宋体"/>
                <w:color w:val="auto"/>
                <w:sz w:val="20"/>
                <w:szCs w:val="20"/>
                <w:highlight w:val="none"/>
              </w:rPr>
            </w:pPr>
          </w:p>
          <w:p w14:paraId="02159462">
            <w:pPr>
              <w:pStyle w:val="18"/>
              <w:autoSpaceDE w:val="0"/>
              <w:autoSpaceDN w:val="0"/>
              <w:spacing w:before="65"/>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1330000</w:t>
            </w:r>
          </w:p>
        </w:tc>
        <w:tc>
          <w:tcPr>
            <w:tcW w:w="733" w:type="dxa"/>
            <w:vAlign w:val="top"/>
          </w:tcPr>
          <w:p w14:paraId="195F3487">
            <w:pPr>
              <w:pStyle w:val="18"/>
              <w:autoSpaceDE w:val="0"/>
              <w:autoSpaceDN w:val="0"/>
              <w:spacing w:before="65"/>
              <w:ind w:left="16" w:firstLine="200" w:firstLineChars="100"/>
              <w:rPr>
                <w:rFonts w:hint="eastAsia" w:ascii="宋体" w:hAnsi="宋体" w:eastAsia="宋体" w:cs="宋体"/>
                <w:color w:val="auto"/>
                <w:sz w:val="20"/>
                <w:szCs w:val="20"/>
                <w:highlight w:val="none"/>
              </w:rPr>
            </w:pPr>
          </w:p>
        </w:tc>
      </w:tr>
      <w:tr w14:paraId="0E52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55" w:type="dxa"/>
            <w:vMerge w:val="continue"/>
            <w:vAlign w:val="top"/>
          </w:tcPr>
          <w:p w14:paraId="3F699A9E">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p>
        </w:tc>
        <w:tc>
          <w:tcPr>
            <w:tcW w:w="915" w:type="dxa"/>
            <w:vAlign w:val="top"/>
          </w:tcPr>
          <w:p w14:paraId="636B0B89">
            <w:pPr>
              <w:autoSpaceDE w:val="0"/>
              <w:autoSpaceDN w:val="0"/>
              <w:spacing w:line="242" w:lineRule="auto"/>
              <w:rPr>
                <w:rFonts w:hint="eastAsia" w:ascii="宋体" w:hAnsi="宋体" w:eastAsia="宋体" w:cs="宋体"/>
                <w:color w:val="auto"/>
                <w:sz w:val="21"/>
                <w:highlight w:val="none"/>
              </w:rPr>
            </w:pPr>
          </w:p>
          <w:p w14:paraId="16EB0F29">
            <w:pPr>
              <w:autoSpaceDE w:val="0"/>
              <w:autoSpaceDN w:val="0"/>
              <w:spacing w:line="242" w:lineRule="auto"/>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加厚高强度果茶园地膜</w:t>
            </w:r>
          </w:p>
        </w:tc>
        <w:tc>
          <w:tcPr>
            <w:tcW w:w="4387" w:type="dxa"/>
            <w:vAlign w:val="top"/>
          </w:tcPr>
          <w:p w14:paraId="1182E39B">
            <w:pPr>
              <w:pStyle w:val="18"/>
              <w:autoSpaceDE w:val="0"/>
              <w:autoSpaceDN w:val="0"/>
              <w:spacing w:before="1" w:line="223" w:lineRule="auto"/>
              <w:ind w:left="12" w:leftChars="0" w:right="34" w:rightChars="0"/>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☆加工原料：聚乙烯（PE）</w:t>
            </w:r>
          </w:p>
          <w:p w14:paraId="25BA2563">
            <w:pPr>
              <w:pStyle w:val="18"/>
              <w:autoSpaceDE w:val="0"/>
              <w:autoSpaceDN w:val="0"/>
              <w:spacing w:before="1" w:line="223" w:lineRule="auto"/>
              <w:ind w:left="12" w:leftChars="0" w:right="34" w:rightChars="0"/>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☆外观：颜色为黑色，同经纬之和断丝小于3根，无明显色差，平整无毛边；</w:t>
            </w:r>
          </w:p>
          <w:p w14:paraId="050235E2">
            <w:pPr>
              <w:pStyle w:val="18"/>
              <w:autoSpaceDE w:val="0"/>
              <w:autoSpaceDN w:val="0"/>
              <w:spacing w:before="1" w:line="223" w:lineRule="auto"/>
              <w:ind w:left="12" w:leftChars="0" w:right="34" w:rightChars="0"/>
              <w:rPr>
                <w:rFonts w:hint="eastAsia" w:ascii="宋体" w:hAnsi="宋体" w:eastAsia="宋体" w:cs="宋体"/>
                <w:color w:val="auto"/>
                <w:spacing w:val="-1"/>
                <w:sz w:val="20"/>
                <w:szCs w:val="20"/>
                <w:highlight w:val="none"/>
                <w:lang w:val="en-US" w:eastAsia="zh-CN"/>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lang w:val="en-US" w:eastAsia="zh-CN"/>
              </w:rPr>
              <w:t>质量指标：单股扁丝厚度≥0.03mm，编织后质量大于75g/m2，</w:t>
            </w:r>
          </w:p>
          <w:p w14:paraId="4C561349">
            <w:pPr>
              <w:pStyle w:val="18"/>
              <w:autoSpaceDE w:val="0"/>
              <w:autoSpaceDN w:val="0"/>
              <w:spacing w:before="1" w:line="223" w:lineRule="auto"/>
              <w:ind w:left="12" w:leftChars="0" w:right="34" w:rightChars="0"/>
              <w:rPr>
                <w:rFonts w:hint="eastAsia" w:ascii="宋体" w:hAnsi="宋体" w:eastAsia="宋体" w:cs="宋体"/>
                <w:color w:val="auto"/>
                <w:spacing w:val="-1"/>
                <w:sz w:val="20"/>
                <w:szCs w:val="20"/>
                <w:highlight w:val="none"/>
                <w:lang w:val="en-US" w:eastAsia="zh-CN"/>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lang w:val="en-US" w:eastAsia="zh-CN"/>
              </w:rPr>
              <w:t>经纬密度：经密度48±1根/100mm、纬密度48±1根/100mm；</w:t>
            </w:r>
          </w:p>
          <w:p w14:paraId="06095F67">
            <w:pPr>
              <w:pStyle w:val="18"/>
              <w:autoSpaceDE w:val="0"/>
              <w:autoSpaceDN w:val="0"/>
              <w:spacing w:before="1" w:line="223" w:lineRule="auto"/>
              <w:ind w:left="12" w:leftChars="0" w:right="34" w:rightChars="0"/>
              <w:rPr>
                <w:rFonts w:hint="eastAsia" w:ascii="宋体" w:hAnsi="宋体" w:eastAsia="宋体" w:cs="宋体"/>
                <w:color w:val="auto"/>
                <w:spacing w:val="-1"/>
                <w:sz w:val="20"/>
                <w:szCs w:val="20"/>
                <w:highlight w:val="none"/>
                <w:lang w:val="en-US" w:eastAsia="zh-CN"/>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lang w:val="en-US" w:eastAsia="zh-CN"/>
              </w:rPr>
              <w:t>力学性能：经向≥565N／50mm，纬向≥535N／50mm</w:t>
            </w:r>
          </w:p>
          <w:p w14:paraId="13F80B96">
            <w:pPr>
              <w:pStyle w:val="18"/>
              <w:autoSpaceDE w:val="0"/>
              <w:autoSpaceDN w:val="0"/>
              <w:spacing w:before="1" w:line="223" w:lineRule="auto"/>
              <w:ind w:left="12" w:leftChars="0" w:right="34" w:rightChars="0"/>
              <w:rPr>
                <w:rFonts w:hint="eastAsia" w:ascii="宋体" w:hAnsi="宋体" w:eastAsia="宋体" w:cs="宋体"/>
                <w:color w:val="auto"/>
                <w:spacing w:val="-1"/>
                <w:sz w:val="20"/>
                <w:szCs w:val="20"/>
                <w:highlight w:val="none"/>
                <w:lang w:val="en-US" w:eastAsia="zh-CN"/>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lang w:val="en-US" w:eastAsia="zh-CN"/>
              </w:rPr>
              <w:t>抗紫外线性能：经紫外线试验后，拉伸负荷不小于原始拉伸负荷的50%；</w:t>
            </w:r>
          </w:p>
          <w:p w14:paraId="2B4A64D2">
            <w:pPr>
              <w:pStyle w:val="18"/>
              <w:autoSpaceDE w:val="0"/>
              <w:autoSpaceDN w:val="0"/>
              <w:spacing w:before="1" w:line="223" w:lineRule="auto"/>
              <w:ind w:left="12" w:leftChars="0" w:right="34" w:rightChars="0"/>
              <w:rPr>
                <w:rFonts w:hint="eastAsia" w:ascii="宋体" w:hAnsi="宋体" w:eastAsia="宋体" w:cs="宋体"/>
                <w:color w:val="auto"/>
                <w:spacing w:val="-1"/>
                <w:sz w:val="20"/>
                <w:szCs w:val="20"/>
                <w:highlight w:val="none"/>
              </w:rPr>
            </w:pPr>
            <w:r>
              <w:rPr>
                <w:rFonts w:hint="eastAsia" w:ascii="宋体" w:hAnsi="宋体" w:eastAsia="宋体" w:cs="宋体"/>
                <w:b/>
                <w:bCs/>
                <w:iCs/>
                <w:snapToGrid w:val="0"/>
                <w:color w:val="auto"/>
                <w:kern w:val="2"/>
                <w:sz w:val="24"/>
                <w:szCs w:val="24"/>
                <w:highlight w:val="none"/>
                <w:shd w:val="clear" w:color="auto" w:fill="FFFFFF"/>
                <w:lang w:val="en-US" w:eastAsia="zh-CN" w:bidi="ar-SA"/>
              </w:rPr>
              <w:t>★</w:t>
            </w:r>
            <w:r>
              <w:rPr>
                <w:rFonts w:hint="eastAsia" w:ascii="宋体" w:hAnsi="宋体" w:eastAsia="宋体" w:cs="宋体"/>
                <w:color w:val="auto"/>
                <w:spacing w:val="-1"/>
                <w:sz w:val="20"/>
                <w:szCs w:val="20"/>
                <w:highlight w:val="none"/>
                <w:lang w:val="en-US" w:eastAsia="zh-CN"/>
              </w:rPr>
              <w:t>有效覆盖时间：≥730d；</w:t>
            </w:r>
          </w:p>
        </w:tc>
        <w:tc>
          <w:tcPr>
            <w:tcW w:w="473" w:type="dxa"/>
            <w:vAlign w:val="top"/>
          </w:tcPr>
          <w:p w14:paraId="202961EB">
            <w:pPr>
              <w:pStyle w:val="18"/>
              <w:autoSpaceDE w:val="0"/>
              <w:autoSpaceDN w:val="0"/>
              <w:spacing w:before="65"/>
              <w:ind w:left="16"/>
              <w:jc w:val="center"/>
              <w:rPr>
                <w:rFonts w:hint="eastAsia" w:ascii="宋体" w:hAnsi="宋体" w:eastAsia="宋体" w:cs="宋体"/>
                <w:color w:val="auto"/>
                <w:sz w:val="20"/>
                <w:szCs w:val="20"/>
                <w:highlight w:val="none"/>
              </w:rPr>
            </w:pPr>
          </w:p>
          <w:p w14:paraId="1A64187A">
            <w:pPr>
              <w:pStyle w:val="18"/>
              <w:autoSpaceDE w:val="0"/>
              <w:autoSpaceDN w:val="0"/>
              <w:spacing w:before="65"/>
              <w:ind w:left="16"/>
              <w:jc w:val="center"/>
              <w:rPr>
                <w:rFonts w:hint="eastAsia" w:ascii="宋体" w:hAnsi="宋体" w:eastAsia="宋体" w:cs="宋体"/>
                <w:color w:val="auto"/>
                <w:sz w:val="20"/>
                <w:szCs w:val="20"/>
                <w:highlight w:val="none"/>
              </w:rPr>
            </w:pPr>
          </w:p>
          <w:p w14:paraId="27BF3696">
            <w:pPr>
              <w:pStyle w:val="18"/>
              <w:autoSpaceDE w:val="0"/>
              <w:autoSpaceDN w:val="0"/>
              <w:spacing w:before="65"/>
              <w:ind w:left="16"/>
              <w:jc w:val="center"/>
              <w:rPr>
                <w:rFonts w:hint="eastAsia" w:ascii="宋体" w:hAnsi="宋体" w:eastAsia="宋体" w:cs="宋体"/>
                <w:color w:val="auto"/>
                <w:sz w:val="20"/>
                <w:szCs w:val="20"/>
                <w:highlight w:val="none"/>
              </w:rPr>
            </w:pPr>
          </w:p>
          <w:p w14:paraId="7E679BA0">
            <w:pPr>
              <w:pStyle w:val="18"/>
              <w:autoSpaceDE w:val="0"/>
              <w:autoSpaceDN w:val="0"/>
              <w:spacing w:before="65"/>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t</w:t>
            </w:r>
          </w:p>
        </w:tc>
        <w:tc>
          <w:tcPr>
            <w:tcW w:w="1020" w:type="dxa"/>
            <w:vAlign w:val="top"/>
          </w:tcPr>
          <w:p w14:paraId="1CE5830A">
            <w:pPr>
              <w:pStyle w:val="18"/>
              <w:autoSpaceDE w:val="0"/>
              <w:autoSpaceDN w:val="0"/>
              <w:spacing w:before="65"/>
              <w:ind w:left="367"/>
              <w:jc w:val="center"/>
              <w:rPr>
                <w:rFonts w:hint="eastAsia" w:ascii="宋体" w:hAnsi="宋体" w:eastAsia="宋体" w:cs="宋体"/>
                <w:color w:val="auto"/>
                <w:spacing w:val="-6"/>
                <w:sz w:val="20"/>
                <w:szCs w:val="20"/>
                <w:highlight w:val="none"/>
                <w:lang w:val="en-US" w:eastAsia="zh-CN"/>
              </w:rPr>
            </w:pPr>
          </w:p>
          <w:p w14:paraId="57460BB5">
            <w:pPr>
              <w:pStyle w:val="18"/>
              <w:autoSpaceDE w:val="0"/>
              <w:autoSpaceDN w:val="0"/>
              <w:spacing w:before="65"/>
              <w:ind w:left="367"/>
              <w:jc w:val="center"/>
              <w:rPr>
                <w:rFonts w:hint="eastAsia" w:ascii="宋体" w:hAnsi="宋体" w:eastAsia="宋体" w:cs="宋体"/>
                <w:color w:val="auto"/>
                <w:spacing w:val="-6"/>
                <w:sz w:val="20"/>
                <w:szCs w:val="20"/>
                <w:highlight w:val="none"/>
                <w:lang w:val="en-US" w:eastAsia="zh-CN"/>
              </w:rPr>
            </w:pPr>
          </w:p>
          <w:p w14:paraId="38A4E21D">
            <w:pPr>
              <w:pStyle w:val="18"/>
              <w:autoSpaceDE w:val="0"/>
              <w:autoSpaceDN w:val="0"/>
              <w:spacing w:before="65"/>
              <w:ind w:left="367"/>
              <w:jc w:val="center"/>
              <w:rPr>
                <w:rFonts w:hint="eastAsia" w:ascii="宋体" w:hAnsi="宋体" w:eastAsia="宋体" w:cs="宋体"/>
                <w:color w:val="auto"/>
                <w:spacing w:val="-6"/>
                <w:sz w:val="20"/>
                <w:szCs w:val="20"/>
                <w:highlight w:val="none"/>
                <w:lang w:val="en-US" w:eastAsia="zh-CN"/>
              </w:rPr>
            </w:pPr>
          </w:p>
          <w:p w14:paraId="2836DF99">
            <w:pPr>
              <w:pStyle w:val="18"/>
              <w:autoSpaceDE w:val="0"/>
              <w:autoSpaceDN w:val="0"/>
              <w:spacing w:before="65"/>
              <w:jc w:val="center"/>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50</w:t>
            </w:r>
          </w:p>
        </w:tc>
        <w:tc>
          <w:tcPr>
            <w:tcW w:w="834" w:type="dxa"/>
            <w:vAlign w:val="top"/>
          </w:tcPr>
          <w:p w14:paraId="479A4722">
            <w:pPr>
              <w:pStyle w:val="18"/>
              <w:autoSpaceDE w:val="0"/>
              <w:autoSpaceDN w:val="0"/>
              <w:spacing w:before="65"/>
              <w:ind w:left="19"/>
              <w:jc w:val="center"/>
              <w:rPr>
                <w:rFonts w:hint="eastAsia" w:ascii="宋体" w:hAnsi="宋体" w:eastAsia="宋体" w:cs="宋体"/>
                <w:color w:val="auto"/>
                <w:spacing w:val="-2"/>
                <w:sz w:val="20"/>
                <w:szCs w:val="20"/>
                <w:highlight w:val="none"/>
                <w:lang w:val="en-US" w:eastAsia="zh-CN"/>
              </w:rPr>
            </w:pPr>
          </w:p>
          <w:p w14:paraId="60BC7BC7">
            <w:pPr>
              <w:pStyle w:val="18"/>
              <w:autoSpaceDE w:val="0"/>
              <w:autoSpaceDN w:val="0"/>
              <w:spacing w:before="65"/>
              <w:ind w:left="19"/>
              <w:jc w:val="center"/>
              <w:rPr>
                <w:rFonts w:hint="eastAsia" w:ascii="宋体" w:hAnsi="宋体" w:eastAsia="宋体" w:cs="宋体"/>
                <w:color w:val="auto"/>
                <w:spacing w:val="-2"/>
                <w:sz w:val="20"/>
                <w:szCs w:val="20"/>
                <w:highlight w:val="none"/>
                <w:lang w:val="en-US" w:eastAsia="zh-CN"/>
              </w:rPr>
            </w:pPr>
          </w:p>
          <w:p w14:paraId="05CC724B">
            <w:pPr>
              <w:pStyle w:val="18"/>
              <w:autoSpaceDE w:val="0"/>
              <w:autoSpaceDN w:val="0"/>
              <w:spacing w:before="65"/>
              <w:ind w:left="19"/>
              <w:jc w:val="center"/>
              <w:rPr>
                <w:rFonts w:hint="eastAsia" w:ascii="宋体" w:hAnsi="宋体" w:eastAsia="宋体" w:cs="宋体"/>
                <w:color w:val="auto"/>
                <w:spacing w:val="-2"/>
                <w:sz w:val="20"/>
                <w:szCs w:val="20"/>
                <w:highlight w:val="none"/>
                <w:lang w:val="en-US" w:eastAsia="zh-CN"/>
              </w:rPr>
            </w:pPr>
          </w:p>
          <w:p w14:paraId="2756782A">
            <w:pPr>
              <w:pStyle w:val="18"/>
              <w:autoSpaceDE w:val="0"/>
              <w:autoSpaceDN w:val="0"/>
              <w:spacing w:before="65"/>
              <w:jc w:val="center"/>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670000</w:t>
            </w:r>
          </w:p>
        </w:tc>
        <w:tc>
          <w:tcPr>
            <w:tcW w:w="733" w:type="dxa"/>
            <w:vAlign w:val="top"/>
          </w:tcPr>
          <w:p w14:paraId="4C628C5A">
            <w:pPr>
              <w:autoSpaceDE w:val="0"/>
              <w:autoSpaceDN w:val="0"/>
              <w:rPr>
                <w:rFonts w:hint="eastAsia" w:ascii="宋体" w:hAnsi="宋体" w:eastAsia="宋体" w:cs="宋体"/>
                <w:color w:val="auto"/>
                <w:sz w:val="21"/>
                <w:highlight w:val="none"/>
              </w:rPr>
            </w:pPr>
          </w:p>
        </w:tc>
      </w:tr>
      <w:tr w14:paraId="1ACD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1055" w:type="dxa"/>
            <w:vAlign w:val="top"/>
          </w:tcPr>
          <w:p w14:paraId="4FD35434">
            <w:pPr>
              <w:pStyle w:val="18"/>
              <w:autoSpaceDE w:val="0"/>
              <w:autoSpaceDN w:val="0"/>
              <w:spacing w:before="65" w:line="241" w:lineRule="auto"/>
              <w:ind w:right="28"/>
              <w:jc w:val="center"/>
              <w:rPr>
                <w:rFonts w:hint="eastAsia" w:ascii="宋体" w:hAnsi="宋体" w:eastAsia="宋体" w:cs="宋体"/>
                <w:color w:val="auto"/>
                <w:sz w:val="20"/>
                <w:szCs w:val="20"/>
                <w:highlight w:val="none"/>
                <w:lang w:val="en-US" w:eastAsia="zh-CN"/>
              </w:rPr>
            </w:pPr>
          </w:p>
          <w:p w14:paraId="3C2F40C4">
            <w:pPr>
              <w:pStyle w:val="18"/>
              <w:autoSpaceDE w:val="0"/>
              <w:autoSpaceDN w:val="0"/>
              <w:spacing w:before="65" w:line="241" w:lineRule="auto"/>
              <w:ind w:right="28"/>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包</w:t>
            </w:r>
          </w:p>
          <w:p w14:paraId="2EE5A60B">
            <w:pPr>
              <w:pStyle w:val="18"/>
              <w:autoSpaceDE w:val="0"/>
              <w:autoSpaceDN w:val="0"/>
              <w:spacing w:before="65" w:line="241" w:lineRule="auto"/>
              <w:ind w:right="28"/>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w:t>
            </w:r>
          </w:p>
        </w:tc>
        <w:tc>
          <w:tcPr>
            <w:tcW w:w="915" w:type="dxa"/>
            <w:vAlign w:val="top"/>
          </w:tcPr>
          <w:p w14:paraId="6161EF09">
            <w:pPr>
              <w:pStyle w:val="18"/>
              <w:autoSpaceDE w:val="0"/>
              <w:autoSpaceDN w:val="0"/>
              <w:spacing w:before="65" w:line="225" w:lineRule="auto"/>
              <w:ind w:left="170" w:right="65" w:hanging="89"/>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地膜回收体系建设及回收处置服务</w:t>
            </w:r>
          </w:p>
        </w:tc>
        <w:tc>
          <w:tcPr>
            <w:tcW w:w="4387" w:type="dxa"/>
            <w:vAlign w:val="top"/>
          </w:tcPr>
          <w:p w14:paraId="696E807B">
            <w:pPr>
              <w:pStyle w:val="18"/>
              <w:autoSpaceDE w:val="0"/>
              <w:autoSpaceDN w:val="0"/>
              <w:spacing w:before="1" w:line="223" w:lineRule="auto"/>
              <w:ind w:left="12" w:leftChars="0" w:right="34" w:rightChars="0"/>
              <w:rPr>
                <w:rFonts w:hint="eastAsia" w:ascii="宋体" w:hAnsi="宋体" w:eastAsia="宋体" w:cs="宋体"/>
                <w:color w:val="auto"/>
                <w:spacing w:val="2"/>
                <w:sz w:val="20"/>
                <w:szCs w:val="20"/>
                <w:highlight w:val="none"/>
                <w:lang w:val="en-US" w:eastAsia="zh-CN"/>
              </w:rPr>
            </w:pPr>
          </w:p>
          <w:p w14:paraId="18976B92">
            <w:pPr>
              <w:pStyle w:val="18"/>
              <w:autoSpaceDE w:val="0"/>
              <w:autoSpaceDN w:val="0"/>
              <w:spacing w:before="1" w:line="223" w:lineRule="auto"/>
              <w:ind w:left="12" w:leftChars="0" w:right="34" w:rightChars="0"/>
              <w:rPr>
                <w:rFonts w:hint="eastAsia" w:ascii="宋体" w:hAnsi="宋体" w:eastAsia="宋体" w:cs="宋体"/>
                <w:b/>
                <w:bCs/>
                <w:iCs/>
                <w:snapToGrid w:val="0"/>
                <w:color w:val="auto"/>
                <w:kern w:val="2"/>
                <w:sz w:val="24"/>
                <w:szCs w:val="24"/>
                <w:highlight w:val="none"/>
                <w:shd w:val="clear" w:color="auto" w:fill="FFFFFF"/>
                <w:lang w:val="en-US" w:eastAsia="zh-CN" w:bidi="ar-SA"/>
              </w:rPr>
            </w:pPr>
            <w:r>
              <w:rPr>
                <w:rFonts w:hint="eastAsia" w:ascii="宋体" w:hAnsi="宋体" w:eastAsia="宋体" w:cs="宋体"/>
                <w:color w:val="auto"/>
                <w:spacing w:val="2"/>
                <w:sz w:val="20"/>
                <w:szCs w:val="20"/>
                <w:highlight w:val="none"/>
                <w:lang w:val="en-US" w:eastAsia="zh-CN"/>
              </w:rPr>
              <w:t>建设不少于11个乡镇级回收网点，构建</w:t>
            </w:r>
            <w:r>
              <w:rPr>
                <w:rFonts w:hint="eastAsia" w:ascii="宋体" w:hAnsi="宋体" w:eastAsia="宋体" w:cs="宋体"/>
                <w:color w:val="auto"/>
                <w:spacing w:val="2"/>
                <w:sz w:val="20"/>
                <w:szCs w:val="20"/>
                <w:highlight w:val="none"/>
              </w:rPr>
              <w:t>“户送-村收-镇集”三级回收体系</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2"/>
                <w:sz w:val="20"/>
                <w:szCs w:val="20"/>
                <w:highlight w:val="none"/>
                <w:lang w:val="en-US" w:eastAsia="zh-CN"/>
              </w:rPr>
              <w:t>开展</w:t>
            </w:r>
            <w:r>
              <w:rPr>
                <w:rFonts w:hint="eastAsia" w:ascii="宋体" w:hAnsi="宋体" w:eastAsia="宋体" w:cs="宋体"/>
                <w:color w:val="auto"/>
                <w:spacing w:val="2"/>
                <w:sz w:val="20"/>
                <w:szCs w:val="20"/>
                <w:highlight w:val="none"/>
              </w:rPr>
              <w:t>废旧地膜回收处置（≥</w:t>
            </w:r>
            <w:r>
              <w:rPr>
                <w:rFonts w:hint="eastAsia" w:ascii="宋体" w:hAnsi="宋体" w:eastAsia="宋体" w:cs="宋体"/>
                <w:color w:val="auto"/>
                <w:spacing w:val="2"/>
                <w:sz w:val="20"/>
                <w:szCs w:val="20"/>
                <w:highlight w:val="none"/>
                <w:lang w:val="en-US" w:eastAsia="zh-CN"/>
              </w:rPr>
              <w:t>30</w:t>
            </w:r>
            <w:r>
              <w:rPr>
                <w:rFonts w:hint="eastAsia" w:ascii="宋体" w:hAnsi="宋体" w:eastAsia="宋体" w:cs="宋体"/>
                <w:color w:val="auto"/>
                <w:spacing w:val="2"/>
                <w:sz w:val="20"/>
                <w:szCs w:val="20"/>
                <w:highlight w:val="none"/>
              </w:rPr>
              <w:t>0吨）、资源化利用、地膜科学使用回收宣传推广及技术培训等</w:t>
            </w:r>
            <w:r>
              <w:rPr>
                <w:rFonts w:hint="eastAsia" w:ascii="宋体" w:hAnsi="宋体" w:eastAsia="宋体" w:cs="宋体"/>
                <w:color w:val="auto"/>
                <w:spacing w:val="2"/>
                <w:sz w:val="20"/>
                <w:szCs w:val="20"/>
                <w:highlight w:val="none"/>
                <w:lang w:val="en-US" w:eastAsia="zh-CN"/>
              </w:rPr>
              <w:t>回收体系建设</w:t>
            </w:r>
            <w:r>
              <w:rPr>
                <w:rFonts w:hint="eastAsia" w:ascii="宋体" w:hAnsi="宋体" w:eastAsia="宋体" w:cs="宋体"/>
                <w:color w:val="auto"/>
                <w:spacing w:val="2"/>
                <w:sz w:val="20"/>
                <w:szCs w:val="20"/>
                <w:highlight w:val="none"/>
              </w:rPr>
              <w:t>。</w:t>
            </w:r>
          </w:p>
        </w:tc>
        <w:tc>
          <w:tcPr>
            <w:tcW w:w="473" w:type="dxa"/>
            <w:vAlign w:val="top"/>
          </w:tcPr>
          <w:p w14:paraId="4EF4F43B">
            <w:pPr>
              <w:pStyle w:val="18"/>
              <w:autoSpaceDE w:val="0"/>
              <w:autoSpaceDN w:val="0"/>
              <w:spacing w:before="65"/>
              <w:ind w:left="16"/>
              <w:jc w:val="center"/>
              <w:rPr>
                <w:rFonts w:hint="eastAsia" w:ascii="宋体" w:hAnsi="宋体" w:eastAsia="宋体" w:cs="宋体"/>
                <w:color w:val="auto"/>
                <w:sz w:val="20"/>
                <w:szCs w:val="20"/>
                <w:highlight w:val="none"/>
              </w:rPr>
            </w:pPr>
          </w:p>
        </w:tc>
        <w:tc>
          <w:tcPr>
            <w:tcW w:w="1020" w:type="dxa"/>
            <w:vAlign w:val="top"/>
          </w:tcPr>
          <w:p w14:paraId="7FC1D28D">
            <w:pPr>
              <w:pStyle w:val="18"/>
              <w:autoSpaceDE w:val="0"/>
              <w:autoSpaceDN w:val="0"/>
              <w:spacing w:before="65"/>
              <w:ind w:firstLine="204" w:firstLineChars="100"/>
              <w:jc w:val="center"/>
              <w:rPr>
                <w:rFonts w:hint="eastAsia" w:ascii="宋体" w:hAnsi="宋体" w:eastAsia="宋体" w:cs="宋体"/>
                <w:color w:val="auto"/>
                <w:spacing w:val="2"/>
                <w:sz w:val="20"/>
                <w:szCs w:val="20"/>
                <w:highlight w:val="none"/>
              </w:rPr>
            </w:pPr>
          </w:p>
          <w:p w14:paraId="4DF65B09">
            <w:pPr>
              <w:pStyle w:val="18"/>
              <w:autoSpaceDE w:val="0"/>
              <w:autoSpaceDN w:val="0"/>
              <w:spacing w:before="65"/>
              <w:ind w:firstLine="204" w:firstLineChars="100"/>
              <w:jc w:val="center"/>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2"/>
                <w:sz w:val="20"/>
                <w:szCs w:val="20"/>
                <w:highlight w:val="none"/>
              </w:rPr>
              <w:t>≥</w:t>
            </w:r>
            <w:r>
              <w:rPr>
                <w:rFonts w:hint="eastAsia" w:ascii="宋体" w:hAnsi="宋体" w:eastAsia="宋体" w:cs="宋体"/>
                <w:color w:val="auto"/>
                <w:spacing w:val="2"/>
                <w:sz w:val="20"/>
                <w:szCs w:val="20"/>
                <w:highlight w:val="none"/>
                <w:lang w:val="en-US" w:eastAsia="zh-CN"/>
              </w:rPr>
              <w:t>30</w:t>
            </w:r>
            <w:r>
              <w:rPr>
                <w:rFonts w:hint="eastAsia" w:ascii="宋体" w:hAnsi="宋体" w:eastAsia="宋体" w:cs="宋体"/>
                <w:color w:val="auto"/>
                <w:spacing w:val="2"/>
                <w:sz w:val="20"/>
                <w:szCs w:val="20"/>
                <w:highlight w:val="none"/>
              </w:rPr>
              <w:t>0吨</w:t>
            </w:r>
          </w:p>
        </w:tc>
        <w:tc>
          <w:tcPr>
            <w:tcW w:w="834" w:type="dxa"/>
            <w:vAlign w:val="top"/>
          </w:tcPr>
          <w:p w14:paraId="12A97C95">
            <w:pPr>
              <w:pStyle w:val="18"/>
              <w:autoSpaceDE w:val="0"/>
              <w:autoSpaceDN w:val="0"/>
              <w:spacing w:before="65"/>
              <w:ind w:left="19"/>
              <w:jc w:val="center"/>
              <w:rPr>
                <w:rFonts w:hint="eastAsia" w:ascii="宋体" w:hAnsi="宋体" w:eastAsia="宋体" w:cs="宋体"/>
                <w:color w:val="auto"/>
                <w:spacing w:val="-2"/>
                <w:sz w:val="20"/>
                <w:szCs w:val="20"/>
                <w:highlight w:val="none"/>
                <w:lang w:val="en-US" w:eastAsia="zh-CN"/>
              </w:rPr>
            </w:pPr>
          </w:p>
          <w:p w14:paraId="18788A45">
            <w:pPr>
              <w:pStyle w:val="18"/>
              <w:autoSpaceDE w:val="0"/>
              <w:autoSpaceDN w:val="0"/>
              <w:spacing w:before="65"/>
              <w:ind w:left="19"/>
              <w:jc w:val="center"/>
              <w:rPr>
                <w:rFonts w:hint="eastAsia" w:ascii="宋体" w:hAnsi="宋体" w:eastAsia="宋体" w:cs="宋体"/>
                <w:color w:val="auto"/>
                <w:spacing w:val="-2"/>
                <w:sz w:val="20"/>
                <w:szCs w:val="20"/>
                <w:highlight w:val="none"/>
                <w:lang w:val="en-US" w:eastAsia="zh-CN"/>
              </w:rPr>
            </w:pPr>
          </w:p>
          <w:p w14:paraId="73AB3BF4">
            <w:pPr>
              <w:pStyle w:val="18"/>
              <w:autoSpaceDE w:val="0"/>
              <w:autoSpaceDN w:val="0"/>
              <w:spacing w:before="65"/>
              <w:ind w:left="19"/>
              <w:jc w:val="center"/>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514000</w:t>
            </w:r>
          </w:p>
        </w:tc>
        <w:tc>
          <w:tcPr>
            <w:tcW w:w="733" w:type="dxa"/>
            <w:vAlign w:val="top"/>
          </w:tcPr>
          <w:p w14:paraId="7D754004">
            <w:pPr>
              <w:autoSpaceDE w:val="0"/>
              <w:autoSpaceDN w:val="0"/>
              <w:rPr>
                <w:rFonts w:hint="eastAsia" w:ascii="宋体" w:hAnsi="宋体" w:eastAsia="宋体" w:cs="宋体"/>
                <w:color w:val="auto"/>
                <w:sz w:val="21"/>
                <w:highlight w:val="none"/>
              </w:rPr>
            </w:pPr>
          </w:p>
        </w:tc>
      </w:tr>
      <w:tr w14:paraId="54398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55" w:type="dxa"/>
            <w:vAlign w:val="top"/>
          </w:tcPr>
          <w:p w14:paraId="780CCFE6">
            <w:pPr>
              <w:pStyle w:val="18"/>
              <w:autoSpaceDE w:val="0"/>
              <w:autoSpaceDN w:val="0"/>
              <w:spacing w:before="65" w:line="241" w:lineRule="auto"/>
              <w:ind w:right="28"/>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合计</w:t>
            </w:r>
          </w:p>
        </w:tc>
        <w:tc>
          <w:tcPr>
            <w:tcW w:w="915" w:type="dxa"/>
            <w:vAlign w:val="top"/>
          </w:tcPr>
          <w:p w14:paraId="463EE932">
            <w:pPr>
              <w:pStyle w:val="18"/>
              <w:autoSpaceDE w:val="0"/>
              <w:autoSpaceDN w:val="0"/>
              <w:spacing w:before="1" w:line="207" w:lineRule="auto"/>
              <w:ind w:right="419"/>
              <w:rPr>
                <w:rFonts w:hint="eastAsia" w:ascii="宋体" w:hAnsi="宋体" w:eastAsia="宋体" w:cs="宋体"/>
                <w:color w:val="auto"/>
                <w:spacing w:val="-2"/>
                <w:sz w:val="20"/>
                <w:szCs w:val="20"/>
                <w:highlight w:val="none"/>
              </w:rPr>
            </w:pPr>
          </w:p>
        </w:tc>
        <w:tc>
          <w:tcPr>
            <w:tcW w:w="4387" w:type="dxa"/>
            <w:vAlign w:val="top"/>
          </w:tcPr>
          <w:p w14:paraId="0E2E1EBF">
            <w:pPr>
              <w:pStyle w:val="18"/>
              <w:autoSpaceDE w:val="0"/>
              <w:autoSpaceDN w:val="0"/>
              <w:spacing w:before="1" w:line="223" w:lineRule="auto"/>
              <w:ind w:left="12" w:right="34"/>
              <w:rPr>
                <w:rFonts w:hint="eastAsia" w:ascii="宋体" w:hAnsi="宋体" w:eastAsia="宋体" w:cs="宋体"/>
                <w:color w:val="auto"/>
                <w:spacing w:val="4"/>
                <w:sz w:val="20"/>
                <w:szCs w:val="20"/>
                <w:highlight w:val="none"/>
              </w:rPr>
            </w:pPr>
          </w:p>
        </w:tc>
        <w:tc>
          <w:tcPr>
            <w:tcW w:w="473" w:type="dxa"/>
            <w:vAlign w:val="top"/>
          </w:tcPr>
          <w:p w14:paraId="49EBFC40">
            <w:pPr>
              <w:pStyle w:val="18"/>
              <w:autoSpaceDE w:val="0"/>
              <w:autoSpaceDN w:val="0"/>
              <w:spacing w:before="65"/>
              <w:ind w:left="16"/>
              <w:rPr>
                <w:rFonts w:hint="eastAsia" w:ascii="宋体" w:hAnsi="宋体" w:eastAsia="宋体" w:cs="宋体"/>
                <w:color w:val="auto"/>
                <w:sz w:val="20"/>
                <w:szCs w:val="20"/>
                <w:highlight w:val="none"/>
              </w:rPr>
            </w:pPr>
          </w:p>
        </w:tc>
        <w:tc>
          <w:tcPr>
            <w:tcW w:w="1020" w:type="dxa"/>
            <w:vAlign w:val="top"/>
          </w:tcPr>
          <w:p w14:paraId="3C118BEA">
            <w:pPr>
              <w:pStyle w:val="18"/>
              <w:autoSpaceDE w:val="0"/>
              <w:autoSpaceDN w:val="0"/>
              <w:spacing w:before="65"/>
              <w:ind w:left="367"/>
              <w:rPr>
                <w:rFonts w:hint="eastAsia" w:ascii="宋体" w:hAnsi="宋体" w:eastAsia="宋体" w:cs="宋体"/>
                <w:color w:val="auto"/>
                <w:spacing w:val="-6"/>
                <w:sz w:val="20"/>
                <w:szCs w:val="20"/>
                <w:highlight w:val="none"/>
              </w:rPr>
            </w:pPr>
          </w:p>
        </w:tc>
        <w:tc>
          <w:tcPr>
            <w:tcW w:w="834" w:type="dxa"/>
            <w:vAlign w:val="top"/>
          </w:tcPr>
          <w:p w14:paraId="7DFA448C">
            <w:pPr>
              <w:pStyle w:val="18"/>
              <w:autoSpaceDE w:val="0"/>
              <w:autoSpaceDN w:val="0"/>
              <w:spacing w:before="65"/>
              <w:ind w:left="19"/>
              <w:jc w:val="center"/>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2514000</w:t>
            </w:r>
          </w:p>
        </w:tc>
        <w:tc>
          <w:tcPr>
            <w:tcW w:w="733" w:type="dxa"/>
            <w:vAlign w:val="top"/>
          </w:tcPr>
          <w:p w14:paraId="3D32D531">
            <w:pPr>
              <w:autoSpaceDE w:val="0"/>
              <w:autoSpaceDN w:val="0"/>
              <w:rPr>
                <w:rFonts w:hint="eastAsia" w:ascii="宋体" w:hAnsi="宋体" w:eastAsia="宋体" w:cs="宋体"/>
                <w:color w:val="auto"/>
                <w:sz w:val="21"/>
                <w:highlight w:val="none"/>
              </w:rPr>
            </w:pPr>
          </w:p>
        </w:tc>
      </w:tr>
    </w:tbl>
    <w:p w14:paraId="2F2E6A82">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（六）商务要求</w:t>
      </w:r>
    </w:p>
    <w:p w14:paraId="01E00A71">
      <w:pPr>
        <w:pStyle w:val="3"/>
        <w:spacing w:before="183" w:line="360" w:lineRule="auto"/>
        <w:ind w:left="258" w:firstLine="480" w:firstLineChars="200"/>
        <w:outlineLvl w:val="9"/>
        <w:rPr>
          <w:rFonts w:hint="eastAsia" w:ascii="宋体" w:hAnsi="宋体" w:eastAsia="宋体" w:cs="宋体"/>
          <w:b w:val="0"/>
          <w:bCs w:val="0"/>
          <w:iCs/>
          <w:snapToGrid w:val="0"/>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lang w:val="en-US" w:eastAsia="zh-CN"/>
        </w:rPr>
        <w:t>投标供应商按照包一、包二采购内容、各包的最高限价进行分项报价，分项报价不得超过各包的最高限价。</w:t>
      </w:r>
      <w:r>
        <w:rPr>
          <w:rFonts w:hint="eastAsia" w:ascii="宋体" w:hAnsi="宋体" w:eastAsia="宋体" w:cs="宋体"/>
          <w:b w:val="0"/>
          <w:bCs w:val="0"/>
          <w:iCs/>
          <w:snapToGrid w:val="0"/>
          <w:color w:val="auto"/>
          <w:kern w:val="2"/>
          <w:sz w:val="24"/>
          <w:szCs w:val="24"/>
          <w:highlight w:val="none"/>
          <w:shd w:val="clear" w:color="auto" w:fill="FFFFFF"/>
          <w:lang w:val="en-US" w:eastAsia="zh-CN" w:bidi="ar-SA"/>
        </w:rPr>
        <w:t>投标报价超出此限价为无效报价。投标人报价应包括满足本项目全部要求内容的费用（例如未列入的技术费用等均由投标人自主报价）。对报价的准确性负责，任何漏报、错报等风险均由投标人承担；投标人的报价应充分考虑市场的价格因素，总报价应包括完成本项目清单全部内容的费用，包含但不限于人工、材料、设备交通、车辆及通行费、转运费、劳务费、安全费等;</w:t>
      </w:r>
    </w:p>
    <w:p w14:paraId="2F0CE18E">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（七）其他要求</w:t>
      </w:r>
    </w:p>
    <w:p w14:paraId="4098A2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本项目包一、包二均自为一个整体，只投标报价其中一项为无效投标。</w:t>
      </w:r>
    </w:p>
    <w:p w14:paraId="3CCE91ED">
      <w:pPr>
        <w:keepNext w:val="0"/>
        <w:keepLines w:val="0"/>
        <w:pageBreakBefore w:val="0"/>
        <w:widowControl/>
        <w:kinsoku/>
        <w:wordWrap w:val="0"/>
        <w:overflowPunct/>
        <w:topLinePunct/>
        <w:autoSpaceDE/>
        <w:autoSpaceDN/>
        <w:bidi w:val="0"/>
        <w:adjustRightInd/>
        <w:snapToGrid w:val="0"/>
        <w:spacing w:line="560" w:lineRule="exact"/>
        <w:ind w:firstLine="562" w:firstLineChars="200"/>
        <w:jc w:val="left"/>
        <w:textAlignment w:val="auto"/>
        <w:rPr>
          <w:rFonts w:hint="eastAsia" w:ascii="宋体" w:hAnsi="宋体" w:eastAsia="宋体" w:cs="宋体"/>
          <w:b/>
          <w:bCs/>
          <w:color w:val="auto"/>
          <w:sz w:val="28"/>
          <w:szCs w:val="28"/>
          <w:highlight w:val="none"/>
          <w:lang w:val="en-US" w:eastAsia="en-US"/>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en-US"/>
        </w:rPr>
        <w:t>评审标准</w:t>
      </w:r>
    </w:p>
    <w:p w14:paraId="67237AE1">
      <w:pPr>
        <w:wordWrap w:val="0"/>
        <w:topLinePunct/>
        <w:spacing w:after="156" w:afterLines="5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资格审查表</w:t>
      </w:r>
    </w:p>
    <w:tbl>
      <w:tblPr>
        <w:tblStyle w:val="11"/>
        <w:tblpPr w:leftFromText="180" w:rightFromText="180" w:vertAnchor="text" w:horzAnchor="page" w:tblpXSpec="center" w:tblpY="533"/>
        <w:tblOverlap w:val="never"/>
        <w:tblW w:w="94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2319"/>
        <w:gridCol w:w="6335"/>
      </w:tblGrid>
      <w:tr w14:paraId="06949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56" w:type="dxa"/>
            <w:tcBorders>
              <w:bottom w:val="single" w:color="auto" w:sz="4" w:space="0"/>
            </w:tcBorders>
            <w:shd w:val="clear" w:color="auto" w:fill="D8D8D8"/>
            <w:textDirection w:val="tbRlV"/>
            <w:vAlign w:val="center"/>
          </w:tcPr>
          <w:p w14:paraId="64418178">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序号</w:t>
            </w:r>
          </w:p>
        </w:tc>
        <w:tc>
          <w:tcPr>
            <w:tcW w:w="2319" w:type="dxa"/>
            <w:tcBorders>
              <w:bottom w:val="single" w:color="auto" w:sz="4" w:space="0"/>
            </w:tcBorders>
            <w:shd w:val="clear" w:color="auto" w:fill="D8D8D8"/>
            <w:vAlign w:val="center"/>
          </w:tcPr>
          <w:p w14:paraId="76A13F24">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资格要求</w:t>
            </w:r>
          </w:p>
        </w:tc>
        <w:tc>
          <w:tcPr>
            <w:tcW w:w="6335" w:type="dxa"/>
            <w:shd w:val="clear" w:color="auto" w:fill="D8D8D8"/>
            <w:vAlign w:val="center"/>
          </w:tcPr>
          <w:p w14:paraId="37E2F25C">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须提供的资料</w:t>
            </w:r>
          </w:p>
        </w:tc>
      </w:tr>
      <w:tr w14:paraId="11A7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7F150A9">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19" w:type="dxa"/>
            <w:tcBorders>
              <w:top w:val="single" w:color="auto" w:sz="4" w:space="0"/>
              <w:left w:val="single" w:color="auto" w:sz="4" w:space="0"/>
              <w:bottom w:val="single" w:color="auto" w:sz="4" w:space="0"/>
              <w:right w:val="single" w:color="auto" w:sz="4" w:space="0"/>
            </w:tcBorders>
            <w:vAlign w:val="center"/>
          </w:tcPr>
          <w:p w14:paraId="4ACB0805">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具有独立承担民事责任的能力</w:t>
            </w:r>
          </w:p>
        </w:tc>
        <w:tc>
          <w:tcPr>
            <w:tcW w:w="6335" w:type="dxa"/>
            <w:tcBorders>
              <w:left w:val="single" w:color="auto" w:sz="4" w:space="0"/>
            </w:tcBorders>
            <w:vAlign w:val="center"/>
          </w:tcPr>
          <w:p w14:paraId="0BA95303">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投标人经营范围须满足本项目采购要求：</w:t>
            </w:r>
          </w:p>
          <w:p w14:paraId="45B73B27">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①企业应提供“营业执照、法人身份证书”； </w:t>
            </w:r>
          </w:p>
          <w:p w14:paraId="4C27DB2C">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②事业单位应提供“事业单位组织机构代码证、法人证书”；</w:t>
            </w:r>
          </w:p>
          <w:p w14:paraId="54258164">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（提供彩色扫描件并加盖公章）</w:t>
            </w:r>
          </w:p>
        </w:tc>
      </w:tr>
      <w:tr w14:paraId="4DAF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9F37DD0">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19" w:type="dxa"/>
            <w:tcBorders>
              <w:top w:val="single" w:color="auto" w:sz="4" w:space="0"/>
              <w:left w:val="single" w:color="auto" w:sz="4" w:space="0"/>
              <w:bottom w:val="single" w:color="auto" w:sz="4" w:space="0"/>
              <w:right w:val="single" w:color="auto" w:sz="4" w:space="0"/>
            </w:tcBorders>
            <w:vAlign w:val="center"/>
          </w:tcPr>
          <w:p w14:paraId="7954AC5C">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具有良好的商业信誉和健全的财务会计制度</w:t>
            </w:r>
          </w:p>
        </w:tc>
        <w:tc>
          <w:tcPr>
            <w:tcW w:w="6335" w:type="dxa"/>
            <w:tcBorders>
              <w:left w:val="single" w:color="auto" w:sz="4" w:space="0"/>
            </w:tcBorders>
            <w:vAlign w:val="center"/>
          </w:tcPr>
          <w:p w14:paraId="0896FDC8">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①投标人是法人的，应具有上一年度（2024年度年度）经审计的财务报告，或其基本开户银行出具的资信证明。</w:t>
            </w:r>
          </w:p>
          <w:p w14:paraId="75F3A700">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②其他组织和自然人，没有经审计的财务报告，应具有银行出具的资信证明。 </w:t>
            </w:r>
          </w:p>
          <w:p w14:paraId="0451370C">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③有专业担保机构对投标人进行资信审查后出具投标担保函的，可以不用具备经审计的财务报告和银行资信证明文件。</w:t>
            </w:r>
          </w:p>
          <w:p w14:paraId="20FB1F05">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④如投标人成立不足一年的（从成立当年起算至投标截止），需</w:t>
            </w:r>
            <w:r>
              <w:rPr>
                <w:rFonts w:hint="eastAsia" w:ascii="宋体" w:hAnsi="宋体" w:eastAsia="宋体" w:cs="宋体"/>
                <w:color w:val="auto"/>
                <w:sz w:val="24"/>
                <w:szCs w:val="24"/>
                <w:highlight w:val="none"/>
                <w:lang w:val="zh-CN" w:eastAsia="zh-CN"/>
              </w:rPr>
              <w:t>提供书面承诺及声明或提供相应证明材料。</w:t>
            </w:r>
          </w:p>
          <w:p w14:paraId="194BC772">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（提供彩色扫描件并加盖公章）</w:t>
            </w:r>
          </w:p>
        </w:tc>
      </w:tr>
      <w:tr w14:paraId="0272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3889552">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19" w:type="dxa"/>
            <w:tcBorders>
              <w:top w:val="single" w:color="auto" w:sz="4" w:space="0"/>
              <w:left w:val="single" w:color="auto" w:sz="4" w:space="0"/>
              <w:bottom w:val="single" w:color="auto" w:sz="4" w:space="0"/>
              <w:right w:val="single" w:color="auto" w:sz="4" w:space="0"/>
            </w:tcBorders>
            <w:vAlign w:val="center"/>
          </w:tcPr>
          <w:p w14:paraId="612D8BC3">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具有履行合同所必需的设备和专业技术能力</w:t>
            </w:r>
          </w:p>
        </w:tc>
        <w:tc>
          <w:tcPr>
            <w:tcW w:w="6335" w:type="dxa"/>
            <w:tcBorders>
              <w:left w:val="single" w:color="auto" w:sz="4" w:space="0"/>
            </w:tcBorders>
            <w:vAlign w:val="center"/>
          </w:tcPr>
          <w:p w14:paraId="0C951D24">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由投标人提供书面承诺或声明或提供相应证明材料。</w:t>
            </w:r>
          </w:p>
        </w:tc>
      </w:tr>
      <w:tr w14:paraId="0759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B749960">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19" w:type="dxa"/>
            <w:tcBorders>
              <w:top w:val="single" w:color="auto" w:sz="4" w:space="0"/>
              <w:left w:val="single" w:color="auto" w:sz="4" w:space="0"/>
              <w:bottom w:val="single" w:color="auto" w:sz="4" w:space="0"/>
              <w:right w:val="single" w:color="auto" w:sz="4" w:space="0"/>
            </w:tcBorders>
            <w:vAlign w:val="center"/>
          </w:tcPr>
          <w:p w14:paraId="37B284F6">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有依法缴纳税收和社会保障资金的良好记录</w:t>
            </w:r>
          </w:p>
        </w:tc>
        <w:tc>
          <w:tcPr>
            <w:tcW w:w="6335" w:type="dxa"/>
            <w:tcBorders>
              <w:left w:val="single" w:color="auto" w:sz="4" w:space="0"/>
            </w:tcBorders>
            <w:vAlign w:val="center"/>
          </w:tcPr>
          <w:p w14:paraId="1CE95559">
            <w:pPr>
              <w:keepNext w:val="0"/>
              <w:keepLines w:val="0"/>
              <w:pageBreakBefore w:val="0"/>
              <w:widowControl/>
              <w:suppressLineNumbers w:val="0"/>
              <w:wordWrap w:val="0"/>
              <w:overflowPunct/>
              <w:topLinePunct/>
              <w:bidi w:val="0"/>
              <w:spacing w:before="0" w:beforeAutospacing="0" w:after="0" w:afterAutospacing="0" w:line="400"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①投标人</w:t>
            </w:r>
            <w:r>
              <w:rPr>
                <w:rFonts w:hint="eastAsia" w:ascii="宋体" w:hAnsi="宋体" w:eastAsia="宋体" w:cs="宋体"/>
                <w:color w:val="auto"/>
                <w:sz w:val="24"/>
                <w:szCs w:val="24"/>
                <w:highlight w:val="none"/>
              </w:rPr>
              <w:t>依法交纳税收的证明材料：本项目公告发布时间前（不少于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个月）交纳增值税（完税证、缴款书、银行代扣（代缴）转账凭证等均可）或税务部门出具的纳税证明。</w:t>
            </w:r>
          </w:p>
          <w:p w14:paraId="1C239A30">
            <w:pPr>
              <w:keepNext w:val="0"/>
              <w:keepLines w:val="0"/>
              <w:pageBreakBefore w:val="0"/>
              <w:widowControl/>
              <w:suppressLineNumbers w:val="0"/>
              <w:wordWrap w:val="0"/>
              <w:overflowPunct/>
              <w:topLinePunct/>
              <w:bidi w:val="0"/>
              <w:spacing w:before="0" w:beforeAutospacing="0" w:after="0" w:afterAutospacing="0" w:line="400"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②投标人</w:t>
            </w:r>
            <w:r>
              <w:rPr>
                <w:rFonts w:hint="eastAsia" w:ascii="宋体" w:hAnsi="宋体" w:eastAsia="宋体" w:cs="宋体"/>
                <w:color w:val="auto"/>
                <w:sz w:val="24"/>
                <w:szCs w:val="24"/>
                <w:highlight w:val="none"/>
              </w:rPr>
              <w:t>依法交纳社会保障资金的证明材料：本项目公告发布时间前起（不少于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个月）交纳社会保险的凭据（专用收据或社会保险交纳清单）；或人力资源和社会保障部门开具的社保证。</w:t>
            </w:r>
          </w:p>
          <w:p w14:paraId="71BD9D37">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b/>
                <w:bCs/>
                <w:color w:val="auto"/>
                <w:sz w:val="24"/>
                <w:szCs w:val="24"/>
                <w:highlight w:val="none"/>
                <w:lang w:val="en-US" w:eastAsia="zh-CN"/>
              </w:rPr>
              <w:t>备注：依法免税或不需要缴纳社会保障资金的投标人，具有相应文件证明其依法免税或不需要交纳社会保障资金。</w:t>
            </w:r>
            <w:r>
              <w:rPr>
                <w:rFonts w:hint="eastAsia" w:ascii="宋体" w:hAnsi="宋体" w:eastAsia="宋体" w:cs="宋体"/>
                <w:b/>
                <w:bCs/>
                <w:color w:val="auto"/>
                <w:sz w:val="24"/>
                <w:szCs w:val="24"/>
                <w:highlight w:val="none"/>
                <w:lang w:val="zh-CN" w:eastAsia="zh-CN"/>
              </w:rPr>
              <w:t>（提供彩色扫描件并加盖公章）</w:t>
            </w:r>
          </w:p>
        </w:tc>
      </w:tr>
      <w:tr w14:paraId="2A94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BB2214C">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19" w:type="dxa"/>
            <w:tcBorders>
              <w:top w:val="single" w:color="auto" w:sz="4" w:space="0"/>
              <w:left w:val="single" w:color="auto" w:sz="4" w:space="0"/>
              <w:bottom w:val="single" w:color="auto" w:sz="4" w:space="0"/>
              <w:right w:val="single" w:color="auto" w:sz="4" w:space="0"/>
            </w:tcBorders>
            <w:vAlign w:val="center"/>
          </w:tcPr>
          <w:p w14:paraId="382F1847">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参加政府采购活动前三年内，在经营活动中没有重大违法记录</w:t>
            </w:r>
          </w:p>
        </w:tc>
        <w:tc>
          <w:tcPr>
            <w:tcW w:w="6335" w:type="dxa"/>
            <w:tcBorders>
              <w:left w:val="single" w:color="auto" w:sz="4" w:space="0"/>
            </w:tcBorders>
            <w:vAlign w:val="center"/>
          </w:tcPr>
          <w:p w14:paraId="5B7FA612">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由投标人提供书面承诺或声明或提供相应证明材料。</w:t>
            </w:r>
          </w:p>
        </w:tc>
      </w:tr>
      <w:tr w14:paraId="136E6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756" w:type="dxa"/>
            <w:tcBorders>
              <w:top w:val="single" w:color="auto" w:sz="4" w:space="0"/>
              <w:left w:val="single" w:color="auto" w:sz="4" w:space="0"/>
              <w:bottom w:val="single" w:color="auto" w:sz="4" w:space="0"/>
            </w:tcBorders>
            <w:vAlign w:val="center"/>
          </w:tcPr>
          <w:p w14:paraId="58351EA3">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6</w:t>
            </w:r>
          </w:p>
        </w:tc>
        <w:tc>
          <w:tcPr>
            <w:tcW w:w="2319" w:type="dxa"/>
            <w:tcBorders>
              <w:top w:val="single" w:color="auto" w:sz="4" w:space="0"/>
              <w:bottom w:val="single" w:color="auto" w:sz="4" w:space="0"/>
            </w:tcBorders>
            <w:vAlign w:val="center"/>
          </w:tcPr>
          <w:p w14:paraId="27289B05">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法律、行政法规规定的其他条件</w:t>
            </w:r>
          </w:p>
        </w:tc>
        <w:tc>
          <w:tcPr>
            <w:tcW w:w="6335" w:type="dxa"/>
            <w:vAlign w:val="center"/>
          </w:tcPr>
          <w:p w14:paraId="7F4964C1">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由投标人提供书面承诺或声明或提供相应证明材料；</w:t>
            </w:r>
          </w:p>
        </w:tc>
      </w:tr>
      <w:tr w14:paraId="01A30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6" w:type="dxa"/>
            <w:tcBorders>
              <w:top w:val="single" w:color="auto" w:sz="4" w:space="0"/>
              <w:left w:val="single" w:color="auto" w:sz="4" w:space="0"/>
              <w:bottom w:val="single" w:color="auto" w:sz="4" w:space="0"/>
            </w:tcBorders>
            <w:vAlign w:val="center"/>
          </w:tcPr>
          <w:p w14:paraId="48E3EA2B">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7</w:t>
            </w:r>
          </w:p>
        </w:tc>
        <w:tc>
          <w:tcPr>
            <w:tcW w:w="2319" w:type="dxa"/>
            <w:tcBorders>
              <w:top w:val="single" w:color="auto" w:sz="4" w:space="0"/>
              <w:bottom w:val="single" w:color="auto" w:sz="4" w:space="0"/>
            </w:tcBorders>
            <w:vAlign w:val="center"/>
          </w:tcPr>
          <w:p w14:paraId="1EC98E3D">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单位负责人为同一人或者存在直接控股、管理关系的不同投标人，不得参加本项目同一合同项下的政府采购活动</w:t>
            </w:r>
          </w:p>
        </w:tc>
        <w:tc>
          <w:tcPr>
            <w:tcW w:w="6335" w:type="dxa"/>
            <w:vAlign w:val="center"/>
          </w:tcPr>
          <w:p w14:paraId="5B6DD3C1">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由投标人提供书面承诺；</w:t>
            </w:r>
          </w:p>
        </w:tc>
      </w:tr>
      <w:tr w14:paraId="469D3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6" w:type="dxa"/>
            <w:tcBorders>
              <w:top w:val="single" w:color="auto" w:sz="4" w:space="0"/>
              <w:left w:val="single" w:color="auto" w:sz="4" w:space="0"/>
              <w:bottom w:val="single" w:color="auto" w:sz="4" w:space="0"/>
            </w:tcBorders>
            <w:vAlign w:val="center"/>
          </w:tcPr>
          <w:p w14:paraId="314FA377">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8</w:t>
            </w:r>
          </w:p>
        </w:tc>
        <w:tc>
          <w:tcPr>
            <w:tcW w:w="2319" w:type="dxa"/>
            <w:tcBorders>
              <w:top w:val="single" w:color="auto" w:sz="4" w:space="0"/>
              <w:bottom w:val="single" w:color="auto" w:sz="4" w:space="0"/>
            </w:tcBorders>
            <w:vAlign w:val="center"/>
          </w:tcPr>
          <w:p w14:paraId="28824A7D">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为本采购项目提供整体设计、规范编制或者项目管理、监理、检测等服务的，不得再参加本项目的其他招标采购活动</w:t>
            </w:r>
          </w:p>
        </w:tc>
        <w:tc>
          <w:tcPr>
            <w:tcW w:w="6335" w:type="dxa"/>
            <w:vAlign w:val="center"/>
          </w:tcPr>
          <w:p w14:paraId="32D83323">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由投标人提供书面承诺；</w:t>
            </w:r>
          </w:p>
          <w:p w14:paraId="0FE81363">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p>
        </w:tc>
      </w:tr>
      <w:tr w14:paraId="3D99C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756" w:type="dxa"/>
            <w:tcBorders>
              <w:top w:val="single" w:color="auto" w:sz="4" w:space="0"/>
              <w:left w:val="single" w:color="auto" w:sz="4" w:space="0"/>
              <w:bottom w:val="single" w:color="auto" w:sz="4" w:space="0"/>
            </w:tcBorders>
            <w:vAlign w:val="center"/>
          </w:tcPr>
          <w:p w14:paraId="52445CEB">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9</w:t>
            </w:r>
          </w:p>
        </w:tc>
        <w:tc>
          <w:tcPr>
            <w:tcW w:w="2319" w:type="dxa"/>
            <w:tcBorders>
              <w:top w:val="single" w:color="auto" w:sz="4" w:space="0"/>
              <w:bottom w:val="single" w:color="auto" w:sz="4" w:space="0"/>
            </w:tcBorders>
            <w:vAlign w:val="center"/>
          </w:tcPr>
          <w:p w14:paraId="646EE8AA">
            <w:pPr>
              <w:keepNext w:val="0"/>
              <w:keepLines w:val="0"/>
              <w:pageBreakBefore w:val="0"/>
              <w:widowControl w:val="0"/>
              <w:kinsoku/>
              <w:overflowPunct/>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未被列入失信被执行人、“重大税收违法失信主体”，未被列入政府采购严重违法失信行为记录名单</w:t>
            </w:r>
          </w:p>
        </w:tc>
        <w:tc>
          <w:tcPr>
            <w:tcW w:w="6335" w:type="dxa"/>
            <w:vAlign w:val="center"/>
          </w:tcPr>
          <w:p w14:paraId="42165021">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en-US"/>
              </w:rPr>
              <w:t>参加政府采购活动前三年内在“中国政府采购网”（www.ccgp.gov.cn）和“信用中国”网站（www.creditchina.gov.cn）上未被列入失信被执行人、重大税收违法案件当事人名单、政府采购严重违法失信行为记录名单等不良行为记录；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自行通过“信用中国”和“中国政府采购网”网站查询（时间界限自本项目公告发布之日起，止于投标文件递交截止时间）并将查询结果“截图”附在投标文件中，若有违法记录，则取消投标资格</w:t>
            </w:r>
            <w:r>
              <w:rPr>
                <w:rFonts w:hint="eastAsia" w:ascii="宋体" w:hAnsi="宋体" w:eastAsia="宋体" w:cs="宋体"/>
                <w:color w:val="auto"/>
                <w:sz w:val="24"/>
                <w:szCs w:val="24"/>
                <w:highlight w:val="none"/>
                <w:lang w:val="en-US" w:eastAsia="zh-CN"/>
              </w:rPr>
              <w:t>。</w:t>
            </w:r>
          </w:p>
        </w:tc>
      </w:tr>
      <w:tr w14:paraId="46A1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756" w:type="dxa"/>
            <w:tcBorders>
              <w:top w:val="single" w:color="auto" w:sz="4" w:space="0"/>
              <w:left w:val="single" w:color="auto" w:sz="4" w:space="0"/>
              <w:bottom w:val="single" w:color="auto" w:sz="4" w:space="0"/>
            </w:tcBorders>
            <w:vAlign w:val="center"/>
          </w:tcPr>
          <w:p w14:paraId="2F0DDA88">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319" w:type="dxa"/>
            <w:tcBorders>
              <w:top w:val="single" w:color="auto" w:sz="4" w:space="0"/>
              <w:bottom w:val="single" w:color="auto" w:sz="4" w:space="0"/>
            </w:tcBorders>
            <w:vAlign w:val="center"/>
          </w:tcPr>
          <w:p w14:paraId="0280E2BC">
            <w:pPr>
              <w:keepNext w:val="0"/>
              <w:keepLines w:val="0"/>
              <w:pageBreakBefore w:val="0"/>
              <w:widowControl w:val="0"/>
              <w:kinsoku/>
              <w:overflowPunct/>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en-US"/>
              </w:rPr>
              <w:t>落实政府采购政策需满足的资格要求</w:t>
            </w:r>
          </w:p>
        </w:tc>
        <w:tc>
          <w:tcPr>
            <w:tcW w:w="6335" w:type="dxa"/>
            <w:vAlign w:val="top"/>
          </w:tcPr>
          <w:p w14:paraId="67956A4C">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☑支持中小企业发展资格要求：提供《中小企业声明函》, 本项目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属于监狱企业或者残疾人福利性单位的，同时提供监狱企业证明材料或者《残疾人福利性单位声明函》</w:t>
            </w:r>
            <w:r>
              <w:rPr>
                <w:rFonts w:hint="eastAsia" w:ascii="宋体" w:hAnsi="宋体" w:eastAsia="宋体" w:cs="宋体"/>
                <w:color w:val="auto"/>
                <w:sz w:val="24"/>
                <w:szCs w:val="24"/>
                <w:highlight w:val="none"/>
                <w:lang w:val="en-US" w:eastAsia="zh-CN"/>
              </w:rPr>
              <w:t>。</w:t>
            </w:r>
          </w:p>
          <w:p w14:paraId="0FA480B3">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其他政府采购政策需满足的资格要求：</w:t>
            </w:r>
            <w:r>
              <w:rPr>
                <w:rFonts w:hint="eastAsia" w:ascii="宋体" w:hAnsi="宋体" w:eastAsia="宋体" w:cs="宋体"/>
                <w:color w:val="auto"/>
                <w:sz w:val="24"/>
                <w:szCs w:val="24"/>
                <w:highlight w:val="none"/>
                <w:lang w:val="zh-CN" w:eastAsia="en-US"/>
              </w:rPr>
              <w:t>供应商对其提供的产品出具《关于符合本国产品标准的成本占比承诺函》(格式详见第七章投标文件格式)或财政部会同有关部门规定的有关证明文件，《</w:t>
            </w:r>
            <w:r>
              <w:rPr>
                <w:rFonts w:hint="eastAsia" w:ascii="宋体" w:hAnsi="宋体" w:eastAsia="宋体" w:cs="宋体"/>
                <w:color w:val="auto"/>
                <w:sz w:val="24"/>
                <w:szCs w:val="24"/>
                <w:highlight w:val="none"/>
                <w:lang w:val="en-US" w:eastAsia="zh-CN"/>
              </w:rPr>
              <w:t>承诺</w:t>
            </w:r>
            <w:r>
              <w:rPr>
                <w:rFonts w:hint="eastAsia" w:ascii="宋体" w:hAnsi="宋体" w:eastAsia="宋体" w:cs="宋体"/>
                <w:color w:val="auto"/>
                <w:sz w:val="24"/>
                <w:szCs w:val="24"/>
                <w:highlight w:val="none"/>
                <w:lang w:val="zh-CN" w:eastAsia="en-US"/>
              </w:rPr>
              <w:t>函》或有关证明文件符合要求的，该产品视为本国产品。</w:t>
            </w:r>
          </w:p>
        </w:tc>
      </w:tr>
      <w:tr w14:paraId="472D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756" w:type="dxa"/>
            <w:tcBorders>
              <w:top w:val="single" w:color="auto" w:sz="4" w:space="0"/>
              <w:left w:val="single" w:color="auto" w:sz="4" w:space="0"/>
              <w:bottom w:val="single" w:color="auto" w:sz="4" w:space="0"/>
            </w:tcBorders>
            <w:vAlign w:val="center"/>
          </w:tcPr>
          <w:p w14:paraId="64BC7DA5">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319" w:type="dxa"/>
            <w:tcBorders>
              <w:top w:val="single" w:color="auto" w:sz="4" w:space="0"/>
              <w:bottom w:val="single" w:color="auto" w:sz="4" w:space="0"/>
            </w:tcBorders>
            <w:vAlign w:val="center"/>
          </w:tcPr>
          <w:p w14:paraId="769001FF">
            <w:pPr>
              <w:keepNext w:val="0"/>
              <w:keepLines w:val="0"/>
              <w:pageBreakBefore w:val="0"/>
              <w:widowControl w:val="0"/>
              <w:kinsoku/>
              <w:overflowPunct/>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特定资格要求</w:t>
            </w:r>
          </w:p>
        </w:tc>
        <w:tc>
          <w:tcPr>
            <w:tcW w:w="6335" w:type="dxa"/>
            <w:shd w:val="clear" w:color="auto" w:fill="auto"/>
            <w:vAlign w:val="center"/>
          </w:tcPr>
          <w:p w14:paraId="25221A48">
            <w:pPr>
              <w:keepNext w:val="0"/>
              <w:keepLines w:val="0"/>
              <w:pageBreakBefore w:val="0"/>
              <w:widowControl/>
              <w:suppressLineNumbers w:val="0"/>
              <w:wordWrap w:val="0"/>
              <w:overflowPunct/>
              <w:topLinePunct/>
              <w:bidi w:val="0"/>
              <w:spacing w:before="0" w:beforeAutospacing="0" w:after="0" w:afterAutospacing="0" w:line="400" w:lineRule="atLeast"/>
              <w:ind w:left="0"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w:t>
            </w:r>
          </w:p>
        </w:tc>
      </w:tr>
    </w:tbl>
    <w:p w14:paraId="3053256D">
      <w:pPr>
        <w:wordWrap w:val="0"/>
        <w:topLinePunct/>
        <w:spacing w:line="4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092B041">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证书、证明文件包括按要求提供必须是真实可查证的，资格证明文件应为原件的彩色扫描件，投标文件中须编入清晰的扫描件。所有证明材料须清晰可辨认，如因证明材料模糊无法辨认，缺页、漏页导致无法进行评审认定的责任由投标人自负。如发现弄虚作假将按照有关规定严肃处理，证明材料仅限于投标单位本身。</w:t>
      </w:r>
    </w:p>
    <w:p w14:paraId="25E51475">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（2）资格审查资料每页均须加盖投标投标人单位公章，否则，投标投标人提供的资格审查文件将作为投标无效处理。</w:t>
      </w:r>
    </w:p>
    <w:p w14:paraId="27E39309">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（3）以联合体形式投标的，应当核查联合体所有成员和信用记录，联合体成员存在不良信用记录的，视同联合体存在不良信用信息。</w:t>
      </w:r>
    </w:p>
    <w:p w14:paraId="3EC60D36">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（4）资格审查资料中有任意一条不满足上表要求的将导致其投标无效，不进入下一项评审。</w:t>
      </w:r>
    </w:p>
    <w:p w14:paraId="04577D7E">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（5）开标结束后，由采购人或者采购代理机构应当依法对投标投标人的资格进行审查。资格审查合格投标投标人不足3家的，不得进入下一项评审。</w:t>
      </w:r>
    </w:p>
    <w:p w14:paraId="7B9AC69D">
      <w:pPr>
        <w:wordWrap w:val="0"/>
        <w:topLinePunct/>
        <w:spacing w:before="156" w:beforeLines="50" w:line="480" w:lineRule="auto"/>
        <w:jc w:val="center"/>
        <w:outlineLvl w:val="9"/>
        <w:rPr>
          <w:rFonts w:hint="eastAsia" w:ascii="宋体" w:hAnsi="宋体" w:eastAsia="宋体" w:cs="宋体"/>
          <w:b/>
          <w:bCs/>
          <w:color w:val="auto"/>
          <w:sz w:val="24"/>
          <w:szCs w:val="24"/>
          <w:highlight w:val="none"/>
        </w:rPr>
      </w:pPr>
      <w:bookmarkStart w:id="29" w:name="_Toc9582"/>
      <w:bookmarkStart w:id="30" w:name="_Toc25776"/>
      <w:bookmarkStart w:id="31" w:name="_Toc8613"/>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符合性审查表</w:t>
      </w:r>
      <w:bookmarkEnd w:id="29"/>
      <w:bookmarkEnd w:id="30"/>
      <w:bookmarkEnd w:id="31"/>
    </w:p>
    <w:tbl>
      <w:tblPr>
        <w:tblStyle w:val="8"/>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3"/>
        <w:gridCol w:w="7948"/>
      </w:tblGrid>
      <w:tr w14:paraId="1FB6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2BF31A3C">
            <w:pPr>
              <w:keepNext w:val="0"/>
              <w:keepLines w:val="0"/>
              <w:suppressLineNumbers w:val="0"/>
              <w:spacing w:before="60" w:beforeAutospacing="0" w:after="0" w:afterAutospacing="0" w:line="2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342" w:type="pct"/>
            <w:tcBorders>
              <w:top w:val="single" w:color="auto" w:sz="4" w:space="0"/>
              <w:left w:val="single" w:color="auto" w:sz="4" w:space="0"/>
              <w:bottom w:val="single" w:color="auto" w:sz="4" w:space="0"/>
              <w:right w:val="single" w:color="auto" w:sz="4" w:space="0"/>
            </w:tcBorders>
            <w:noWrap w:val="0"/>
            <w:vAlign w:val="center"/>
          </w:tcPr>
          <w:p w14:paraId="1677325C">
            <w:pPr>
              <w:keepNext w:val="0"/>
              <w:keepLines w:val="0"/>
              <w:suppressLineNumbers w:val="0"/>
              <w:spacing w:before="140" w:beforeAutospacing="0" w:after="0" w:afterAutospacing="0" w:line="200" w:lineRule="exact"/>
              <w:ind w:left="330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审核内容</w:t>
            </w:r>
          </w:p>
        </w:tc>
      </w:tr>
      <w:tr w14:paraId="2AC4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4A57D9BC">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342" w:type="pct"/>
            <w:tcBorders>
              <w:top w:val="single" w:color="auto" w:sz="4" w:space="0"/>
              <w:left w:val="single" w:color="auto" w:sz="4" w:space="0"/>
              <w:bottom w:val="single" w:color="auto" w:sz="4" w:space="0"/>
              <w:right w:val="single" w:color="auto" w:sz="4" w:space="0"/>
            </w:tcBorders>
            <w:noWrap w:val="0"/>
            <w:vAlign w:val="center"/>
          </w:tcPr>
          <w:p w14:paraId="1577981C">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投标报价是否超过本项目最高限价；</w:t>
            </w:r>
          </w:p>
        </w:tc>
      </w:tr>
      <w:tr w14:paraId="5951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7AEE5616">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342" w:type="pct"/>
            <w:tcBorders>
              <w:top w:val="single" w:color="auto" w:sz="4" w:space="0"/>
              <w:left w:val="single" w:color="auto" w:sz="4" w:space="0"/>
              <w:bottom w:val="single" w:color="auto" w:sz="4" w:space="0"/>
              <w:right w:val="single" w:color="auto" w:sz="4" w:space="0"/>
            </w:tcBorders>
            <w:noWrap w:val="0"/>
            <w:vAlign w:val="center"/>
          </w:tcPr>
          <w:p w14:paraId="78C41445">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是否按照招标文件规定要求签署、盖章；</w:t>
            </w:r>
          </w:p>
        </w:tc>
      </w:tr>
      <w:tr w14:paraId="0676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37FE60A7">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342" w:type="pct"/>
            <w:tcBorders>
              <w:top w:val="single" w:color="auto" w:sz="4" w:space="0"/>
              <w:left w:val="single" w:color="auto" w:sz="4" w:space="0"/>
              <w:bottom w:val="single" w:color="auto" w:sz="4" w:space="0"/>
              <w:right w:val="single" w:color="auto" w:sz="4" w:space="0"/>
            </w:tcBorders>
            <w:noWrap w:val="0"/>
            <w:vAlign w:val="center"/>
          </w:tcPr>
          <w:p w14:paraId="74B89FAD">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投标有效期是否满足招标文件的规定；</w:t>
            </w:r>
          </w:p>
        </w:tc>
      </w:tr>
      <w:tr w14:paraId="197E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24470C24">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342" w:type="pct"/>
            <w:tcBorders>
              <w:top w:val="single" w:color="auto" w:sz="4" w:space="0"/>
              <w:left w:val="single" w:color="auto" w:sz="4" w:space="0"/>
              <w:bottom w:val="single" w:color="auto" w:sz="4" w:space="0"/>
              <w:right w:val="single" w:color="auto" w:sz="4" w:space="0"/>
            </w:tcBorders>
            <w:noWrap w:val="0"/>
            <w:vAlign w:val="center"/>
          </w:tcPr>
          <w:p w14:paraId="7C694B26">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履约期限是否满足招标文件要求；</w:t>
            </w:r>
          </w:p>
        </w:tc>
      </w:tr>
      <w:tr w14:paraId="3221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2D7648FE">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342" w:type="pct"/>
            <w:tcBorders>
              <w:top w:val="single" w:color="auto" w:sz="4" w:space="0"/>
              <w:left w:val="single" w:color="auto" w:sz="4" w:space="0"/>
              <w:bottom w:val="single" w:color="auto" w:sz="4" w:space="0"/>
              <w:right w:val="single" w:color="auto" w:sz="4" w:space="0"/>
            </w:tcBorders>
            <w:noWrap w:val="0"/>
            <w:vAlign w:val="center"/>
          </w:tcPr>
          <w:p w14:paraId="1202840E">
            <w:pPr>
              <w:keepNext w:val="0"/>
              <w:keepLines w:val="0"/>
              <w:suppressLineNumbers w:val="0"/>
              <w:spacing w:before="0" w:beforeAutospacing="0" w:after="0" w:afterAutospacing="0" w:line="40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是否满足招标文件商务、技术等实质性要求；</w:t>
            </w:r>
          </w:p>
        </w:tc>
      </w:tr>
      <w:tr w14:paraId="73AB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8"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58C83509">
            <w:pPr>
              <w:keepNext w:val="0"/>
              <w:keepLines w:val="0"/>
              <w:suppressLineNumbers w:val="0"/>
              <w:spacing w:before="120" w:beforeAutospacing="0" w:after="0" w:afterAutospacing="0" w:line="200" w:lineRule="exact"/>
              <w:ind w:left="10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342" w:type="pct"/>
            <w:tcBorders>
              <w:top w:val="single" w:color="auto" w:sz="4" w:space="0"/>
              <w:left w:val="single" w:color="auto" w:sz="4" w:space="0"/>
              <w:bottom w:val="single" w:color="auto" w:sz="4" w:space="0"/>
              <w:right w:val="single" w:color="auto" w:sz="4" w:space="0"/>
            </w:tcBorders>
            <w:noWrap w:val="0"/>
            <w:vAlign w:val="center"/>
          </w:tcPr>
          <w:p w14:paraId="48D99332">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投标人未有下列任一情形：</w:t>
            </w:r>
          </w:p>
          <w:p w14:paraId="27FE95E0">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66DC0A66">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4200D153">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14:paraId="554D9B73">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643E9FF8">
            <w:pPr>
              <w:keepNext w:val="0"/>
              <w:keepLines w:val="0"/>
              <w:suppressLineNumbers w:val="0"/>
              <w:spacing w:before="0" w:beforeAutospacing="0" w:after="156" w:afterLines="50" w:afterAutospacing="0" w:line="440" w:lineRule="exact"/>
              <w:ind w:left="105" w:leftChars="50" w:right="105" w:rightChar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（5）不同投标人的投标文件相互混装；</w:t>
            </w:r>
          </w:p>
        </w:tc>
      </w:tr>
    </w:tbl>
    <w:p w14:paraId="2AC6ECB7">
      <w:pPr>
        <w:wordWrap w:val="0"/>
        <w:topLinePunct/>
        <w:spacing w:before="260"/>
        <w:jc w:val="left"/>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color w:val="auto"/>
          <w:sz w:val="24"/>
          <w:szCs w:val="24"/>
          <w:highlight w:val="none"/>
        </w:rPr>
        <w:t>说明：对于投标文件中有任意一条不满足要求将导致其投标无效，不进入下一项评审。</w:t>
      </w:r>
    </w:p>
    <w:p w14:paraId="69830896">
      <w:pPr>
        <w:pStyle w:val="2"/>
        <w:numPr>
          <w:ilvl w:val="0"/>
          <w:numId w:val="0"/>
        </w:numPr>
        <w:spacing w:line="460" w:lineRule="exact"/>
        <w:ind w:leftChars="0"/>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评分标准</w:t>
      </w:r>
      <w:r>
        <w:rPr>
          <w:rFonts w:hint="eastAsia" w:ascii="宋体" w:hAnsi="宋体" w:eastAsia="宋体" w:cs="宋体"/>
          <w:b/>
          <w:bCs/>
          <w:color w:val="auto"/>
          <w:kern w:val="2"/>
          <w:sz w:val="24"/>
          <w:szCs w:val="24"/>
          <w:highlight w:val="none"/>
          <w:lang w:val="en-US" w:eastAsia="zh-CN" w:bidi="ar-SA"/>
        </w:rPr>
        <w:t xml:space="preserve"> </w:t>
      </w:r>
      <w:bookmarkStart w:id="32" w:name="_Toc163492910"/>
      <w:r>
        <w:rPr>
          <w:rFonts w:hint="eastAsia" w:ascii="宋体" w:hAnsi="宋体" w:eastAsia="宋体" w:cs="宋体"/>
          <w:b/>
          <w:bCs/>
          <w:color w:val="auto"/>
          <w:kern w:val="2"/>
          <w:sz w:val="24"/>
          <w:szCs w:val="24"/>
          <w:highlight w:val="none"/>
          <w:lang w:val="zh-CN" w:eastAsia="zh-CN" w:bidi="ar-SA"/>
        </w:rPr>
        <w:t>【综合评标法适用】</w:t>
      </w:r>
      <w:bookmarkEnd w:id="32"/>
    </w:p>
    <w:tbl>
      <w:tblPr>
        <w:tblStyle w:val="8"/>
        <w:tblW w:w="5487" w:type="pct"/>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0"/>
        <w:gridCol w:w="1419"/>
        <w:gridCol w:w="6327"/>
      </w:tblGrid>
      <w:tr w14:paraId="09E7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756" w:type="pct"/>
            <w:noWrap w:val="0"/>
            <w:vAlign w:val="center"/>
          </w:tcPr>
          <w:p w14:paraId="59040246">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评审项目</w:t>
            </w:r>
          </w:p>
        </w:tc>
        <w:tc>
          <w:tcPr>
            <w:tcW w:w="777" w:type="pct"/>
            <w:noWrap w:val="0"/>
            <w:vAlign w:val="center"/>
          </w:tcPr>
          <w:p w14:paraId="676BDBF8">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p w14:paraId="30BCD48A">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及分值</w:t>
            </w:r>
          </w:p>
        </w:tc>
        <w:tc>
          <w:tcPr>
            <w:tcW w:w="3465" w:type="pct"/>
            <w:noWrap w:val="0"/>
            <w:vAlign w:val="center"/>
          </w:tcPr>
          <w:p w14:paraId="318B3E3D">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评分说明</w:t>
            </w:r>
          </w:p>
        </w:tc>
      </w:tr>
      <w:tr w14:paraId="6024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3" w:hRule="atLeast"/>
        </w:trPr>
        <w:tc>
          <w:tcPr>
            <w:tcW w:w="756" w:type="pct"/>
            <w:noWrap w:val="0"/>
            <w:vAlign w:val="center"/>
          </w:tcPr>
          <w:p w14:paraId="79433964">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报价部分</w:t>
            </w:r>
          </w:p>
          <w:p w14:paraId="3FC62FFD">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777" w:type="pct"/>
            <w:noWrap w:val="0"/>
            <w:vAlign w:val="center"/>
          </w:tcPr>
          <w:p w14:paraId="65C1D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w:t>
            </w:r>
          </w:p>
          <w:p w14:paraId="0073281E">
            <w:pPr>
              <w:pStyle w:val="18"/>
              <w:keepNext w:val="0"/>
              <w:keepLines w:val="0"/>
              <w:pageBreakBefore w:val="0"/>
              <w:suppressLineNumbers w:val="0"/>
              <w:kinsoku/>
              <w:overflowPunct/>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（30分）</w:t>
            </w:r>
          </w:p>
        </w:tc>
        <w:tc>
          <w:tcPr>
            <w:tcW w:w="3465" w:type="pct"/>
            <w:noWrap w:val="0"/>
            <w:vAlign w:val="center"/>
          </w:tcPr>
          <w:p w14:paraId="62560064">
            <w:pPr>
              <w:keepNext w:val="0"/>
              <w:keepLines w:val="0"/>
              <w:suppressLineNumbers w:val="0"/>
              <w:spacing w:before="0" w:beforeAutospacing="0" w:after="0" w:afterAutospacing="0" w:line="42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报价分采用低价优先法计算，即满足招标文件要求且投标价格最低的投标报价（因落实政府采购政策进行价格调整的，以调整后的价格计算评标基准价和投标报价）为评标基准价，其价格分为30分。</w:t>
            </w:r>
          </w:p>
          <w:p w14:paraId="1ADEC4F0">
            <w:pPr>
              <w:keepNext w:val="0"/>
              <w:keepLines w:val="0"/>
              <w:suppressLineNumbers w:val="0"/>
              <w:spacing w:before="0" w:beforeAutospacing="0" w:after="0" w:afterAutospacing="0" w:line="42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其他投标人的价格分按照下列公式计算：</w:t>
            </w:r>
          </w:p>
          <w:p w14:paraId="4A1F0F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lang w:val="en-US" w:eastAsia="zh-CN"/>
              </w:rPr>
              <w:t>投标报价得分=(评标基准价／投标报价)x30%x100</w:t>
            </w:r>
          </w:p>
        </w:tc>
      </w:tr>
      <w:tr w14:paraId="1B38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6" w:type="pct"/>
            <w:vMerge w:val="restart"/>
            <w:noWrap w:val="0"/>
            <w:vAlign w:val="center"/>
          </w:tcPr>
          <w:p w14:paraId="2908E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技术部分</w:t>
            </w:r>
          </w:p>
          <w:p w14:paraId="35334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（45分）</w:t>
            </w:r>
          </w:p>
        </w:tc>
        <w:tc>
          <w:tcPr>
            <w:tcW w:w="777" w:type="pct"/>
            <w:noWrap w:val="0"/>
            <w:vAlign w:val="center"/>
          </w:tcPr>
          <w:p w14:paraId="4FE0844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技术参数</w:t>
            </w:r>
          </w:p>
          <w:p w14:paraId="091E36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（12分）</w:t>
            </w:r>
          </w:p>
          <w:p w14:paraId="03DB43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3465" w:type="pct"/>
            <w:noWrap w:val="0"/>
            <w:vAlign w:val="center"/>
          </w:tcPr>
          <w:p w14:paraId="6D012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根据所投产品的技术参数及相关支撑材料，对第三章采购内容及要求“技术参数”共13项“★☆”号技术参数的响应评分，★每不满足一项扣1分，☆每不满足一项扣0.5分，扣完为止。</w:t>
            </w:r>
          </w:p>
          <w:p w14:paraId="7CAC7E32">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lang w:val="en-US" w:eastAsia="zh-CN"/>
              </w:rPr>
              <w:t>本项目中有11项“★”和2项“☆”技术参数为技术满足条款，需在偏离表中响应，按照招标文件要求，列出证明文件予以佐证,未予以佐证视为负偏离，如提供的技术参数不能满足招标文件要求，同样视为负偏离。（提供证明材料的扫描件并加盖公章）</w:t>
            </w:r>
          </w:p>
        </w:tc>
      </w:tr>
      <w:tr w14:paraId="1305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6" w:type="pct"/>
            <w:vMerge w:val="continue"/>
            <w:noWrap w:val="0"/>
            <w:vAlign w:val="center"/>
          </w:tcPr>
          <w:p w14:paraId="242FAD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4139DF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实施方案</w:t>
            </w:r>
          </w:p>
          <w:p w14:paraId="361EF1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（14分）</w:t>
            </w:r>
          </w:p>
          <w:p w14:paraId="293BF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3465" w:type="pct"/>
            <w:noWrap w:val="0"/>
            <w:vAlign w:val="center"/>
          </w:tcPr>
          <w:p w14:paraId="76EB2582">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①地膜供应方案（4 分）​</w:t>
            </w:r>
          </w:p>
          <w:p w14:paraId="20C370FF">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 xml:space="preserve">供应计划合理，明确所采购地膜的分批次供应时间、数量及运输方案，能保障项目按时推进的得 </w:t>
            </w:r>
            <w:r>
              <w:rPr>
                <w:rFonts w:hint="eastAsia" w:ascii="宋体" w:hAnsi="宋体" w:cs="宋体"/>
                <w:iCs/>
                <w:color w:val="auto"/>
                <w:kern w:val="2"/>
                <w:sz w:val="24"/>
                <w:szCs w:val="24"/>
                <w:highlight w:val="none"/>
                <w:shd w:val="clear" w:color="auto" w:fill="FFFFFF"/>
                <w:lang w:val="en-US" w:eastAsia="zh-CN" w:bidi="ar-SA"/>
              </w:rPr>
              <w:t>2</w:t>
            </w:r>
            <w:r>
              <w:rPr>
                <w:rFonts w:hint="eastAsia" w:ascii="宋体" w:hAnsi="宋体" w:eastAsia="宋体" w:cs="宋体"/>
                <w:iCs/>
                <w:color w:val="auto"/>
                <w:kern w:val="2"/>
                <w:sz w:val="24"/>
                <w:szCs w:val="24"/>
                <w:highlight w:val="none"/>
                <w:shd w:val="clear" w:color="auto" w:fill="FFFFFF"/>
                <w:lang w:val="en-US" w:eastAsia="zh-CN" w:bidi="ar-SA"/>
              </w:rPr>
              <w:t xml:space="preserve">.1-4分；供应计划基本可行，但细节不够完善的得 </w:t>
            </w:r>
            <w:r>
              <w:rPr>
                <w:rFonts w:hint="eastAsia" w:ascii="宋体" w:hAnsi="宋体" w:cs="宋体"/>
                <w:iCs/>
                <w:color w:val="auto"/>
                <w:kern w:val="2"/>
                <w:sz w:val="24"/>
                <w:szCs w:val="24"/>
                <w:highlight w:val="none"/>
                <w:shd w:val="clear" w:color="auto" w:fill="FFFFFF"/>
                <w:lang w:val="en-US" w:eastAsia="zh-CN" w:bidi="ar-SA"/>
              </w:rPr>
              <w:t>1</w:t>
            </w:r>
            <w:r>
              <w:rPr>
                <w:rFonts w:hint="eastAsia" w:ascii="宋体" w:hAnsi="宋体" w:eastAsia="宋体" w:cs="宋体"/>
                <w:iCs/>
                <w:color w:val="auto"/>
                <w:kern w:val="2"/>
                <w:sz w:val="24"/>
                <w:szCs w:val="24"/>
                <w:highlight w:val="none"/>
                <w:shd w:val="clear" w:color="auto" w:fill="FFFFFF"/>
                <w:lang w:val="en-US" w:eastAsia="zh-CN" w:bidi="ar-SA"/>
              </w:rPr>
              <w:t>.1-</w:t>
            </w:r>
            <w:r>
              <w:rPr>
                <w:rFonts w:hint="eastAsia" w:ascii="宋体" w:hAnsi="宋体" w:cs="宋体"/>
                <w:iCs/>
                <w:color w:val="auto"/>
                <w:kern w:val="2"/>
                <w:sz w:val="24"/>
                <w:szCs w:val="24"/>
                <w:highlight w:val="none"/>
                <w:shd w:val="clear" w:color="auto" w:fill="FFFFFF"/>
                <w:lang w:val="en-US" w:eastAsia="zh-CN" w:bidi="ar-SA"/>
              </w:rPr>
              <w:t>2</w:t>
            </w:r>
            <w:r>
              <w:rPr>
                <w:rFonts w:hint="eastAsia" w:ascii="宋体" w:hAnsi="宋体" w:eastAsia="宋体" w:cs="宋体"/>
                <w:iCs/>
                <w:color w:val="auto"/>
                <w:kern w:val="2"/>
                <w:sz w:val="24"/>
                <w:szCs w:val="24"/>
                <w:highlight w:val="none"/>
                <w:shd w:val="clear" w:color="auto" w:fill="FFFFFF"/>
                <w:lang w:val="en-US" w:eastAsia="zh-CN" w:bidi="ar-SA"/>
              </w:rPr>
              <w:t xml:space="preserve"> 分；供应计划存在明显漏洞，难以保障供应的得</w:t>
            </w:r>
            <w:r>
              <w:rPr>
                <w:rFonts w:hint="eastAsia" w:ascii="宋体" w:hAnsi="宋体" w:cs="宋体"/>
                <w:iCs/>
                <w:color w:val="auto"/>
                <w:kern w:val="2"/>
                <w:sz w:val="24"/>
                <w:szCs w:val="24"/>
                <w:highlight w:val="none"/>
                <w:shd w:val="clear" w:color="auto" w:fill="FFFFFF"/>
                <w:lang w:val="en-US" w:eastAsia="zh-CN" w:bidi="ar-SA"/>
              </w:rPr>
              <w:t>0</w:t>
            </w:r>
            <w:r>
              <w:rPr>
                <w:rFonts w:hint="eastAsia" w:ascii="宋体" w:hAnsi="宋体" w:eastAsia="宋体" w:cs="宋体"/>
                <w:iCs/>
                <w:color w:val="auto"/>
                <w:kern w:val="2"/>
                <w:sz w:val="24"/>
                <w:szCs w:val="24"/>
                <w:highlight w:val="none"/>
                <w:shd w:val="clear" w:color="auto" w:fill="FFFFFF"/>
                <w:lang w:val="en-US" w:eastAsia="zh-CN" w:bidi="ar-SA"/>
              </w:rPr>
              <w:t>-</w:t>
            </w:r>
            <w:r>
              <w:rPr>
                <w:rFonts w:hint="eastAsia" w:ascii="宋体" w:hAnsi="宋体" w:cs="宋体"/>
                <w:iCs/>
                <w:color w:val="auto"/>
                <w:kern w:val="2"/>
                <w:sz w:val="24"/>
                <w:szCs w:val="24"/>
                <w:highlight w:val="none"/>
                <w:shd w:val="clear" w:color="auto" w:fill="FFFFFF"/>
                <w:lang w:val="en-US" w:eastAsia="zh-CN" w:bidi="ar-SA"/>
              </w:rPr>
              <w:t>1</w:t>
            </w:r>
            <w:r>
              <w:rPr>
                <w:rFonts w:hint="eastAsia" w:ascii="宋体" w:hAnsi="宋体" w:eastAsia="宋体" w:cs="宋体"/>
                <w:iCs/>
                <w:color w:val="auto"/>
                <w:kern w:val="2"/>
                <w:sz w:val="24"/>
                <w:szCs w:val="24"/>
                <w:highlight w:val="none"/>
                <w:shd w:val="clear" w:color="auto" w:fill="FFFFFF"/>
                <w:lang w:val="en-US" w:eastAsia="zh-CN" w:bidi="ar-SA"/>
              </w:rPr>
              <w:t>分。​</w:t>
            </w:r>
          </w:p>
          <w:p w14:paraId="614531DF">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②回收体系建设方案（4分）​</w:t>
            </w:r>
          </w:p>
          <w:p w14:paraId="09996532">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明确 11 个以上乡镇回收网点及县级回收站的选址、建设标准、运营流程，覆盖全县核心示范区及推广区域，方案具有可操作性的得 3.1-4分；回收网点布局基本合理，但运营流程不够清晰的得 2-3 分；回收体系建设方案不合理，难以落地的得 0-1 分。​</w:t>
            </w:r>
          </w:p>
          <w:p w14:paraId="6BBA4600">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③技术培训方案（3 分）​</w:t>
            </w:r>
          </w:p>
          <w:p w14:paraId="77F3AC61">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培训计划针对性强，明确培训对象、内容、时间及方式，能有效提升地膜科学使用及回收水平的得 1.1-3 分；培训计划基本可行，但缺乏针对性的得 0.1-1分；无实质性培训计划的得 0 分。​</w:t>
            </w:r>
          </w:p>
          <w:p w14:paraId="72AF5353">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④宣传教育方案（3分）</w:t>
            </w:r>
          </w:p>
          <w:p w14:paraId="222F527C">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宣传教育方案多样，能提高农户参与地膜回收的积极性 ，根据投标人提供的宣传教育方案的可行性合理性打分的得0-3分。</w:t>
            </w:r>
          </w:p>
        </w:tc>
      </w:tr>
      <w:tr w14:paraId="7DDB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6" w:type="pct"/>
            <w:vMerge w:val="continue"/>
            <w:noWrap w:val="0"/>
            <w:vAlign w:val="center"/>
          </w:tcPr>
          <w:p w14:paraId="2912D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1F4D34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质量保证</w:t>
            </w:r>
          </w:p>
          <w:p w14:paraId="4A88981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措施</w:t>
            </w:r>
          </w:p>
          <w:p w14:paraId="2C4709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（10分）</w:t>
            </w:r>
          </w:p>
          <w:p w14:paraId="42D82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3465" w:type="pct"/>
            <w:noWrap w:val="0"/>
            <w:vAlign w:val="center"/>
          </w:tcPr>
          <w:p w14:paraId="4DD25D23">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①生产质量控制（5分）​</w:t>
            </w:r>
          </w:p>
          <w:p w14:paraId="4EE67D94">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具备完善的生产质量管理制度，明确原材料采购检验、生产过程质量监控、成品出厂检验等关键环节的控制措施的得 3.1-4分；有基本的质量控制措施，但不够完善的得2.1-3分；质量控制措施缺失或不合理的得1.1-2分；提供原材料投标人资质证明及原材料检验报告，且符合相关标的得 0-1分。​</w:t>
            </w:r>
          </w:p>
          <w:p w14:paraId="221483A9">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②产品质量承诺及售后质量保障（5分）​</w:t>
            </w:r>
          </w:p>
          <w:p w14:paraId="191AAAEB">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zh-CN" w:eastAsia="zh-CN" w:bidi="ar-SA"/>
              </w:rPr>
            </w:pPr>
            <w:r>
              <w:rPr>
                <w:rFonts w:hint="eastAsia" w:ascii="宋体" w:hAnsi="宋体" w:eastAsia="宋体" w:cs="宋体"/>
                <w:iCs/>
                <w:color w:val="auto"/>
                <w:kern w:val="2"/>
                <w:sz w:val="24"/>
                <w:szCs w:val="24"/>
                <w:highlight w:val="none"/>
                <w:shd w:val="clear" w:color="auto" w:fill="FFFFFF"/>
                <w:lang w:val="en-US" w:eastAsia="zh-CN" w:bidi="ar-SA"/>
              </w:rPr>
              <w:t>承诺产品质量符合招标文件及相关标准要求，明确质量不合格产品的退换货、赔偿等处理方案的得3.1-4分；有质量承诺，但处理方案不够具体的得 2.1-3 分；无明确质量承诺或处理方案不合理的得0-2分。建立质量追溯体系，能实现产品质量全程追溯的得 0-1分。</w:t>
            </w:r>
          </w:p>
        </w:tc>
      </w:tr>
      <w:tr w14:paraId="47A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6" w:type="pct"/>
            <w:vMerge w:val="continue"/>
            <w:noWrap w:val="0"/>
            <w:vAlign w:val="center"/>
          </w:tcPr>
          <w:p w14:paraId="0997A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7858A9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w:t>
            </w:r>
          </w:p>
          <w:p w14:paraId="44CB01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w:t>
            </w:r>
          </w:p>
          <w:p w14:paraId="6F6B54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（9分）</w:t>
            </w:r>
          </w:p>
          <w:p w14:paraId="4FAED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3465" w:type="pct"/>
            <w:noWrap w:val="0"/>
            <w:vAlign w:val="center"/>
          </w:tcPr>
          <w:p w14:paraId="26AEEF1C">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①售后服务响应（4 分）​</w:t>
            </w:r>
          </w:p>
          <w:p w14:paraId="0C0187ED">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明确售后服务响应时间（接到投诉或问题反馈后 24 小时内响应，48 小时内到达现场处理）的得 3-4 分；响应时间不满足要求或未明确响应流程的得 0-2 分。​</w:t>
            </w:r>
          </w:p>
          <w:p w14:paraId="78B146DB">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②售后服务内容及保障（5 分）​</w:t>
            </w:r>
          </w:p>
          <w:p w14:paraId="3BCF4DBF">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zh-CN" w:eastAsia="zh-CN" w:bidi="ar-SA"/>
              </w:rPr>
            </w:pPr>
            <w:r>
              <w:rPr>
                <w:rFonts w:hint="eastAsia" w:ascii="宋体" w:hAnsi="宋体" w:eastAsia="宋体" w:cs="宋体"/>
                <w:iCs/>
                <w:color w:val="auto"/>
                <w:kern w:val="2"/>
                <w:sz w:val="24"/>
                <w:szCs w:val="24"/>
                <w:highlight w:val="none"/>
                <w:shd w:val="clear" w:color="auto" w:fill="FFFFFF"/>
                <w:lang w:val="en-US" w:eastAsia="zh-CN" w:bidi="ar-SA"/>
              </w:rPr>
              <w:t>提供地膜使用指导、残膜回收协助等增值售后服务，且服务网点布局合理，能覆盖项目区域的得 3-5 分；售后服务内容单一，仅能提供基本的退换货服务的得 1-2 分；无实质性售后服务保障的得 0 分。</w:t>
            </w:r>
          </w:p>
        </w:tc>
      </w:tr>
      <w:tr w14:paraId="7997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6" w:type="pct"/>
            <w:vMerge w:val="restart"/>
            <w:noWrap w:val="0"/>
            <w:vAlign w:val="center"/>
          </w:tcPr>
          <w:p w14:paraId="1C1BE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商务部分</w:t>
            </w:r>
          </w:p>
          <w:p w14:paraId="7DAEB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（25分）</w:t>
            </w:r>
          </w:p>
          <w:p w14:paraId="1B286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p w14:paraId="63F99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52168E6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leftChars="0" w:right="0" w:rightChars="0"/>
              <w:jc w:val="center"/>
              <w:textAlignment w:val="baseline"/>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企业业绩</w:t>
            </w:r>
          </w:p>
          <w:p w14:paraId="5C6770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
              </w:rPr>
              <w:t>（1</w:t>
            </w: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zh-CN" w:eastAsia="zh-CN" w:bidi="ar"/>
              </w:rPr>
              <w:t>分）</w:t>
            </w:r>
          </w:p>
        </w:tc>
        <w:tc>
          <w:tcPr>
            <w:tcW w:w="3465" w:type="pct"/>
            <w:noWrap w:val="0"/>
            <w:vAlign w:val="center"/>
          </w:tcPr>
          <w:p w14:paraId="723F03DD">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00" w:lineRule="exact"/>
              <w:ind w:left="0" w:right="0" w:rightChars="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①投标人或生产商提供近三年内，具有类似加厚高强度地膜供应相关项目业绩，每提供1个得2分，最多得 6分；未提供的不得分。（近三年是指：从投标截止日往前推算3 年，以签订合同日期为准。</w:t>
            </w:r>
            <w:r>
              <w:rPr>
                <w:rFonts w:hint="eastAsia" w:ascii="宋体" w:hAnsi="宋体" w:eastAsia="宋体" w:cs="宋体"/>
                <w:color w:val="auto"/>
                <w:sz w:val="24"/>
                <w:szCs w:val="24"/>
                <w:highlight w:val="none"/>
                <w:lang w:val="en-US" w:eastAsia="zh-CN"/>
              </w:rPr>
              <w:t>需提供中标网站截图或中标通知书或</w:t>
            </w:r>
            <w:r>
              <w:rPr>
                <w:rFonts w:hint="eastAsia" w:ascii="宋体" w:hAnsi="宋体" w:eastAsia="宋体" w:cs="宋体"/>
                <w:iCs/>
                <w:color w:val="auto"/>
                <w:kern w:val="2"/>
                <w:sz w:val="24"/>
                <w:szCs w:val="24"/>
                <w:highlight w:val="none"/>
                <w:shd w:val="clear" w:color="auto" w:fill="FFFFFF"/>
                <w:lang w:val="en-US" w:eastAsia="zh-CN" w:bidi="ar-SA"/>
              </w:rPr>
              <w:t>合同关键页</w:t>
            </w:r>
            <w:r>
              <w:rPr>
                <w:rFonts w:hint="eastAsia" w:ascii="宋体" w:hAnsi="宋体" w:eastAsia="宋体" w:cs="宋体"/>
                <w:iCs/>
                <w:strike/>
                <w:dstrike w:val="0"/>
                <w:color w:val="auto"/>
                <w:kern w:val="2"/>
                <w:sz w:val="24"/>
                <w:szCs w:val="24"/>
                <w:highlight w:val="none"/>
                <w:shd w:val="clear" w:color="auto" w:fill="FFFFFF"/>
                <w:lang w:val="en-US" w:eastAsia="zh-CN" w:bidi="ar-SA"/>
              </w:rPr>
              <w:t>等</w:t>
            </w:r>
            <w:r>
              <w:rPr>
                <w:rFonts w:hint="eastAsia" w:ascii="宋体" w:hAnsi="宋体" w:eastAsia="宋体" w:cs="宋体"/>
                <w:iCs/>
                <w:color w:val="auto"/>
                <w:kern w:val="2"/>
                <w:sz w:val="24"/>
                <w:szCs w:val="24"/>
                <w:highlight w:val="none"/>
                <w:shd w:val="clear" w:color="auto" w:fill="FFFFFF"/>
                <w:lang w:val="en-US" w:eastAsia="zh-CN" w:bidi="ar-SA"/>
              </w:rPr>
              <w:t>证明材料</w:t>
            </w:r>
            <w:r>
              <w:rPr>
                <w:rFonts w:hint="eastAsia" w:ascii="宋体" w:hAnsi="宋体" w:eastAsia="宋体" w:cs="宋体"/>
                <w:color w:val="auto"/>
                <w:sz w:val="24"/>
                <w:szCs w:val="24"/>
                <w:highlight w:val="none"/>
                <w:lang w:val="en-US" w:eastAsia="zh-CN"/>
              </w:rPr>
              <w:t>彩色扫描件并加盖公章。</w:t>
            </w:r>
            <w:r>
              <w:rPr>
                <w:rFonts w:hint="eastAsia" w:ascii="宋体" w:hAnsi="宋体" w:eastAsia="宋体" w:cs="宋体"/>
                <w:iCs/>
                <w:color w:val="auto"/>
                <w:kern w:val="2"/>
                <w:sz w:val="24"/>
                <w:szCs w:val="24"/>
                <w:highlight w:val="none"/>
                <w:shd w:val="clear" w:color="auto" w:fill="FFFFFF"/>
                <w:lang w:val="en-US" w:eastAsia="zh-CN" w:bidi="ar-SA"/>
              </w:rPr>
              <w:t>合同需体现服务内容，否则不计分。）</w:t>
            </w:r>
          </w:p>
          <w:p w14:paraId="5879645B">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②投标人或生产商提供近三年内，具有同类型再生资源回收服务业绩，每提供1个得1分；本项累计最高得5分，未提供者不得分。（近三年是指：从投标截止日往前推算3 年，以签订合同日期为准。需提供中标网站截图或中标通知书或回收服务合同等有效材料</w:t>
            </w:r>
            <w:r>
              <w:rPr>
                <w:rFonts w:hint="eastAsia" w:ascii="宋体" w:hAnsi="宋体" w:eastAsia="宋体" w:cs="宋体"/>
                <w:color w:val="auto"/>
                <w:sz w:val="24"/>
                <w:szCs w:val="24"/>
                <w:highlight w:val="none"/>
                <w:lang w:val="en-US" w:eastAsia="zh-CN"/>
              </w:rPr>
              <w:t>彩色扫描件并加盖公章。</w:t>
            </w:r>
            <w:r>
              <w:rPr>
                <w:rFonts w:hint="eastAsia" w:ascii="宋体" w:hAnsi="宋体" w:eastAsia="宋体" w:cs="宋体"/>
                <w:iCs/>
                <w:color w:val="auto"/>
                <w:kern w:val="2"/>
                <w:sz w:val="24"/>
                <w:szCs w:val="24"/>
                <w:highlight w:val="none"/>
                <w:shd w:val="clear" w:color="auto" w:fill="FFFFFF"/>
                <w:lang w:val="en-US" w:eastAsia="zh-CN" w:bidi="ar-SA"/>
              </w:rPr>
              <w:t>合同需体现服务内容，否则不计分）</w:t>
            </w:r>
          </w:p>
        </w:tc>
      </w:tr>
      <w:tr w14:paraId="61C9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6" w:type="pct"/>
            <w:vMerge w:val="continue"/>
            <w:noWrap w:val="0"/>
            <w:vAlign w:val="center"/>
          </w:tcPr>
          <w:p w14:paraId="1C125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78475F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leftChars="0" w:right="0" w:rightChars="0"/>
              <w:jc w:val="center"/>
              <w:textAlignment w:val="baseline"/>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企业实力</w:t>
            </w:r>
          </w:p>
          <w:p w14:paraId="5FA02E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leftChars="0" w:right="0" w:rightChars="0"/>
              <w:jc w:val="center"/>
              <w:textAlignment w:val="baseline"/>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（4分）</w:t>
            </w:r>
          </w:p>
        </w:tc>
        <w:tc>
          <w:tcPr>
            <w:tcW w:w="3465" w:type="pct"/>
            <w:noWrap w:val="0"/>
            <w:vAlign w:val="center"/>
          </w:tcPr>
          <w:p w14:paraId="3CC45DF0">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投标人或生产商具有地膜生产、技术、设备相关的专利，每提供一个得1分，最高得4分（需提供相关专利证书的彩色扫描件等证明材料并加盖公章）。</w:t>
            </w:r>
          </w:p>
        </w:tc>
      </w:tr>
      <w:tr w14:paraId="3F1E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6" w:type="pct"/>
            <w:vMerge w:val="continue"/>
            <w:noWrap w:val="0"/>
            <w:vAlign w:val="center"/>
          </w:tcPr>
          <w:p w14:paraId="74524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4B9A26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leftChars="0" w:right="0" w:rightChars="0"/>
              <w:jc w:val="center"/>
              <w:textAlignment w:val="baseline"/>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团队实力</w:t>
            </w:r>
          </w:p>
          <w:p w14:paraId="5EED075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leftChars="0" w:right="0" w:rightChars="0"/>
              <w:jc w:val="center"/>
              <w:textAlignment w:val="baseline"/>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（3分）</w:t>
            </w:r>
          </w:p>
        </w:tc>
        <w:tc>
          <w:tcPr>
            <w:tcW w:w="3465" w:type="pct"/>
            <w:noWrap w:val="0"/>
            <w:vAlign w:val="center"/>
          </w:tcPr>
          <w:p w14:paraId="7D616DAE">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00" w:lineRule="exact"/>
              <w:ind w:left="0" w:right="0" w:rightChars="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 xml:space="preserve">投标人或生产商具有环保类或农业类相关中、高级职称专业技术人员，有高级职称的一人得 2 分，有中级职称的一人得1分，最多得3 分。 </w:t>
            </w:r>
          </w:p>
          <w:p w14:paraId="09AE2B71">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00" w:lineRule="exact"/>
              <w:ind w:left="0" w:right="0" w:rightChars="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注：需提供职称证书扫描件</w:t>
            </w:r>
          </w:p>
        </w:tc>
      </w:tr>
      <w:tr w14:paraId="7D39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56" w:type="pct"/>
            <w:vMerge w:val="continue"/>
            <w:noWrap w:val="0"/>
            <w:vAlign w:val="center"/>
          </w:tcPr>
          <w:p w14:paraId="31DD6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45BC0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地膜回收处置能力</w:t>
            </w:r>
          </w:p>
          <w:p w14:paraId="3F1B9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（4分）</w:t>
            </w:r>
          </w:p>
        </w:tc>
        <w:tc>
          <w:tcPr>
            <w:tcW w:w="3465" w:type="pct"/>
            <w:noWrap w:val="0"/>
            <w:vAlign w:val="center"/>
          </w:tcPr>
          <w:p w14:paraId="3CB89E67">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投标人或生产商需具备再生资源回收相关经营资质，具备再生资源回收服务能力，按以下标准得分（须提供有效再生资源回收经营备案登记证书，及设备权属/使用证明材料，如自有设备采购发票、合作共建协议、设备租赁合同等其一即可）：</w:t>
            </w:r>
          </w:p>
          <w:p w14:paraId="6541DA5E">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en-US" w:eastAsia="zh-CN" w:bidi="ar-SA"/>
              </w:rPr>
              <w:t>具备年回收能力0.5 - 1万吨的，得4分；具备年回收能力小于0.5万吨且不低于0.2万吨的，得3分；无有效资质或不具备回收能力的，不得分。</w:t>
            </w:r>
          </w:p>
        </w:tc>
      </w:tr>
      <w:tr w14:paraId="1FF5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56" w:type="pct"/>
            <w:vMerge w:val="continue"/>
            <w:noWrap w:val="0"/>
            <w:vAlign w:val="center"/>
          </w:tcPr>
          <w:p w14:paraId="577E9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777" w:type="pct"/>
            <w:noWrap w:val="0"/>
            <w:vAlign w:val="center"/>
          </w:tcPr>
          <w:p w14:paraId="441999C8">
            <w:pPr>
              <w:keepNext w:val="0"/>
              <w:keepLines w:val="0"/>
              <w:widowControl/>
              <w:suppressLineNumbers w:val="0"/>
              <w:spacing w:before="0" w:beforeAutospacing="0" w:after="0" w:afterAutospacing="0"/>
              <w:ind w:left="0" w:right="0" w:firstLine="240" w:firstLineChars="1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认证证书</w:t>
            </w:r>
          </w:p>
          <w:p w14:paraId="7DE19EDD">
            <w:pPr>
              <w:keepNext w:val="0"/>
              <w:keepLines w:val="0"/>
              <w:widowControl/>
              <w:suppressLineNumbers w:val="0"/>
              <w:spacing w:before="0" w:beforeAutospacing="0" w:after="0" w:afterAutospacing="0"/>
              <w:ind w:left="0" w:right="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（3分）</w:t>
            </w:r>
          </w:p>
          <w:p w14:paraId="45D38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2"/>
                <w:sz w:val="24"/>
                <w:szCs w:val="24"/>
                <w:highlight w:val="none"/>
                <w:lang w:val="en-US" w:eastAsia="zh-CN" w:bidi="ar-SA"/>
              </w:rPr>
            </w:pPr>
          </w:p>
        </w:tc>
        <w:tc>
          <w:tcPr>
            <w:tcW w:w="3465" w:type="pct"/>
            <w:noWrap w:val="0"/>
            <w:vAlign w:val="center"/>
          </w:tcPr>
          <w:p w14:paraId="354CE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iCs/>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4"/>
                <w:highlight w:val="none"/>
                <w:shd w:val="clear" w:color="auto" w:fill="FFFFFF"/>
                <w:lang w:val="zh-CN" w:eastAsia="zh-CN" w:bidi="ar-SA"/>
              </w:rPr>
              <w:t>具有质量管理体</w:t>
            </w:r>
            <w:r>
              <w:rPr>
                <w:rFonts w:hint="eastAsia" w:ascii="宋体" w:hAnsi="宋体" w:eastAsia="宋体" w:cs="宋体"/>
                <w:iCs/>
                <w:color w:val="auto"/>
                <w:kern w:val="2"/>
                <w:sz w:val="24"/>
                <w:szCs w:val="24"/>
                <w:highlight w:val="none"/>
                <w:shd w:val="clear" w:color="auto" w:fill="FFFFFF"/>
                <w:lang w:val="en-US" w:eastAsia="zh-CN" w:bidi="ar-SA"/>
              </w:rPr>
              <w:t>系认证证书、环境管理体系认证证书、职业健康安全体系认证证书，三证齐全的得3分，缺一个不得分。(需提供有效期内国家市场监督总局全国认证认可信息公共服务平台（网址：http://cx.cnca.cn/）的网站截图彩色扫描件加盖公章）</w:t>
            </w:r>
          </w:p>
        </w:tc>
      </w:tr>
    </w:tbl>
    <w:p w14:paraId="3250897C">
      <w:pPr>
        <w:pStyle w:val="10"/>
        <w:ind w:left="0" w:leftChars="0" w:firstLine="0" w:firstLineChars="0"/>
        <w:rPr>
          <w:rFonts w:hint="eastAsia" w:ascii="宋体" w:hAnsi="宋体" w:eastAsia="宋体" w:cs="宋体"/>
          <w:color w:val="auto"/>
          <w:sz w:val="21"/>
          <w:szCs w:val="21"/>
          <w:highlight w:val="none"/>
          <w:lang w:val="zh-CN"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0F99">
    <w:pPr>
      <w:widowControl/>
      <w:kinsoku w:val="0"/>
      <w:autoSpaceDE w:val="0"/>
      <w:autoSpaceDN w:val="0"/>
      <w:adjustRightInd w:val="0"/>
      <w:snapToGrid w:val="0"/>
      <w:spacing w:line="173" w:lineRule="auto"/>
      <w:ind w:left="4719"/>
      <w:jc w:val="left"/>
      <w:textAlignment w:val="baseline"/>
      <w:rPr>
        <w:rFonts w:ascii="Times New Roman" w:hAnsi="Times New Roman" w:eastAsia="Times New Roman" w:cs="Times New Roman"/>
        <w:snapToGrid w:val="0"/>
        <w:color w:val="000000"/>
        <w:kern w:val="0"/>
        <w:sz w:val="14"/>
        <w:szCs w:val="14"/>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86C30">
    <w:pPr>
      <w:pStyle w:val="6"/>
      <w:pBdr>
        <w:bottom w:val="double" w:color="auto" w:sz="8" w:space="1"/>
      </w:pBdr>
      <w:rPr>
        <w:rFonts w:hint="default" w:eastAsiaTheme="minorEastAsia"/>
        <w:lang w:val="en-US" w:eastAsia="zh-CN"/>
      </w:rPr>
    </w:pPr>
    <w:r>
      <w:rPr>
        <w:rFonts w:hint="eastAsia" w:ascii="宋体" w:hAnsi="宋体" w:cs="宋体"/>
        <w:sz w:val="22"/>
        <w:szCs w:val="22"/>
        <w:lang w:val="zh-CN"/>
      </w:rPr>
      <w:t>英山县2025年地膜科学使用回收项目</w:t>
    </w:r>
    <w:r>
      <w:rPr>
        <w:rFonts w:hint="eastAsia" w:ascii="宋体" w:hAnsi="宋体" w:cs="宋体"/>
        <w:sz w:val="22"/>
        <w:szCs w:val="22"/>
        <w:lang w:val="en-US" w:eastAsia="zh-CN"/>
      </w:rPr>
      <w:t>需求公示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EE74">
    <w:pPr>
      <w:pStyle w:val="6"/>
      <w:pBdr>
        <w:bottom w:val="double" w:color="auto" w:sz="8" w:space="1"/>
      </w:pBdr>
      <w:rPr>
        <w:rFonts w:hint="default" w:eastAsiaTheme="minorEastAsia"/>
        <w:lang w:val="en-US" w:eastAsia="zh-CN"/>
      </w:rPr>
    </w:pPr>
    <w:r>
      <w:rPr>
        <w:rFonts w:hint="eastAsia" w:ascii="宋体" w:hAnsi="宋体" w:cs="宋体"/>
        <w:sz w:val="22"/>
        <w:szCs w:val="22"/>
        <w:lang w:val="zh-CN"/>
      </w:rPr>
      <w:t>英山县2025年地膜科学使用回收项目</w:t>
    </w:r>
    <w:r>
      <w:rPr>
        <w:rFonts w:hint="eastAsia" w:ascii="宋体" w:hAnsi="宋体" w:cs="宋体"/>
        <w:sz w:val="22"/>
        <w:szCs w:val="22"/>
        <w:lang w:val="en-US" w:eastAsia="zh-CN"/>
      </w:rPr>
      <w:t>需求公示</w:t>
    </w:r>
  </w:p>
  <w:p w14:paraId="7A45677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MzIwNzliMGU4MGExNzY2NzQ1ZTAxZTgyNWY5YTIifQ=="/>
  </w:docVars>
  <w:rsids>
    <w:rsidRoot w:val="00000000"/>
    <w:rsid w:val="14955F36"/>
    <w:rsid w:val="16AE3FA3"/>
    <w:rsid w:val="1B3020AA"/>
    <w:rsid w:val="1E4D50B8"/>
    <w:rsid w:val="27F005DB"/>
    <w:rsid w:val="2FA90EC0"/>
    <w:rsid w:val="319B05F0"/>
    <w:rsid w:val="37D529A9"/>
    <w:rsid w:val="415F6147"/>
    <w:rsid w:val="49074E3A"/>
    <w:rsid w:val="4FA43D12"/>
    <w:rsid w:val="50F3588F"/>
    <w:rsid w:val="62F16721"/>
    <w:rsid w:val="6A34253B"/>
    <w:rsid w:val="79B44F1B"/>
    <w:rsid w:val="7CC0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tabs>
        <w:tab w:val="left" w:pos="397"/>
      </w:tabs>
      <w:spacing w:line="300" w:lineRule="auto"/>
      <w:ind w:left="1134" w:hanging="1134"/>
      <w:outlineLvl w:val="2"/>
    </w:pPr>
    <w:rPr>
      <w:rFonts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7"/>
      <w:szCs w:val="27"/>
      <w:lang w:val="en-US" w:eastAsia="en-US" w:bidi="ar-SA"/>
    </w:rPr>
  </w:style>
  <w:style w:type="paragraph" w:styleId="4">
    <w:name w:val="List 2"/>
    <w:qFormat/>
    <w:uiPriority w:val="0"/>
    <w:pPr>
      <w:widowControl w:val="0"/>
      <w:autoSpaceDE w:val="0"/>
      <w:autoSpaceDN w:val="0"/>
      <w:adjustRightInd w:val="0"/>
      <w:ind w:left="100" w:leftChars="200" w:hanging="200" w:hangingChars="200"/>
    </w:pPr>
    <w:rPr>
      <w:rFonts w:ascii="Times New Roman" w:hAnsi="Times New Roman" w:eastAsia="PMingLiU" w:cs="Times New Roman"/>
      <w:sz w:val="24"/>
      <w:lang w:val="en-GB" w:eastAsia="zh-TW"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customStyle="1" w:styleId="10">
    <w:name w:val="首行缩进"/>
    <w:basedOn w:val="1"/>
    <w:qFormat/>
    <w:uiPriority w:val="0"/>
    <w:pPr>
      <w:spacing w:line="360" w:lineRule="auto"/>
      <w:ind w:firstLine="480" w:firstLineChars="200"/>
    </w:pPr>
    <w:rPr>
      <w:rFonts w:ascii="Calibri" w:hAnsi="Calibri" w:eastAsia="宋体" w:cs="Times New Roman"/>
      <w:sz w:val="24"/>
      <w:lang w:val="zh-CN"/>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51"/>
    <w:qFormat/>
    <w:uiPriority w:val="0"/>
    <w:rPr>
      <w:rFonts w:hint="eastAsia" w:ascii="宋体" w:hAnsi="宋体" w:eastAsia="宋体" w:cs="宋体"/>
      <w:color w:val="000000"/>
      <w:sz w:val="20"/>
      <w:szCs w:val="20"/>
      <w:u w:val="none"/>
    </w:rPr>
  </w:style>
  <w:style w:type="character" w:customStyle="1" w:styleId="13">
    <w:name w:val="font71"/>
    <w:qFormat/>
    <w:uiPriority w:val="0"/>
    <w:rPr>
      <w:rFonts w:hint="eastAsia" w:ascii="宋体" w:hAnsi="宋体" w:eastAsia="宋体" w:cs="宋体"/>
      <w:color w:val="000000"/>
      <w:sz w:val="22"/>
      <w:szCs w:val="22"/>
      <w:u w:val="none"/>
    </w:rPr>
  </w:style>
  <w:style w:type="character" w:customStyle="1" w:styleId="14">
    <w:name w:val="font61"/>
    <w:qFormat/>
    <w:uiPriority w:val="0"/>
    <w:rPr>
      <w:rFonts w:hint="default" w:ascii="Times New Roman" w:hAnsi="Times New Roman" w:cs="Times New Roman"/>
      <w:color w:val="000000"/>
      <w:sz w:val="24"/>
      <w:szCs w:val="24"/>
      <w:u w:val="none"/>
    </w:rPr>
  </w:style>
  <w:style w:type="character" w:customStyle="1" w:styleId="15">
    <w:name w:val="font91"/>
    <w:qFormat/>
    <w:uiPriority w:val="0"/>
    <w:rPr>
      <w:rFonts w:hint="default" w:ascii="Times New Roman" w:hAnsi="Times New Roman" w:cs="Times New Roman"/>
      <w:color w:val="000000"/>
      <w:sz w:val="24"/>
      <w:szCs w:val="24"/>
      <w:u w:val="none"/>
    </w:rPr>
  </w:style>
  <w:style w:type="character" w:customStyle="1" w:styleId="16">
    <w:name w:val="font01"/>
    <w:qFormat/>
    <w:uiPriority w:val="0"/>
    <w:rPr>
      <w:rFonts w:hint="default" w:ascii="Times New Roman" w:hAnsi="Times New Roman" w:cs="Times New Roman"/>
      <w:color w:val="000000"/>
      <w:sz w:val="22"/>
      <w:szCs w:val="22"/>
      <w:u w:val="none"/>
    </w:rPr>
  </w:style>
  <w:style w:type="character" w:customStyle="1" w:styleId="17">
    <w:name w:val="font21"/>
    <w:qFormat/>
    <w:uiPriority w:val="0"/>
    <w:rPr>
      <w:rFonts w:hint="eastAsia" w:ascii="幼圆" w:hAnsi="幼圆" w:eastAsia="幼圆" w:cs="幼圆"/>
      <w:color w:val="000000"/>
      <w:sz w:val="22"/>
      <w:szCs w:val="22"/>
      <w:u w:val="none"/>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正文缩进2"/>
    <w:basedOn w:val="1"/>
    <w:qFormat/>
    <w:uiPriority w:val="0"/>
    <w:pPr>
      <w:wordWrap w:val="0"/>
      <w:ind w:firstLine="480"/>
    </w:pPr>
    <w:rPr>
      <w:iCs/>
      <w:shd w:val="clear" w:color="auto" w:fill="FFFFFF"/>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5826</Words>
  <Characters>6262</Characters>
  <Lines>0</Lines>
  <Paragraphs>0</Paragraphs>
  <TotalTime>36</TotalTime>
  <ScaleCrop>false</ScaleCrop>
  <LinksUpToDate>false</LinksUpToDate>
  <CharactersWithSpaces>6301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2023-10-17T00:30:00Z</dcterms:created>
  <dc:creator>Administrator</dc:creator>
  <cp:lastModifiedBy>秦尘</cp:lastModifiedBy>
  <dcterms:modified xsi:type="dcterms:W3CDTF">2026-01-12T07:58:29Z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9020AC92D1BC46B9AA02699360628999_13</vt:lpwstr>
  </property>
  <property fmtid="{D5CDD505-2E9C-101B-9397-08002B2CF9AE}" pid="4" name="KSOTemplateDocerSaveRecord">
    <vt:lpwstr>eyJoZGlkIjoiMmU3MzIwNzliMGU4MGExNzY2NzQ1ZTAxZTgyNWY5YTIiLCJ1c2VySWQiOiIxMzM3NDkxNDAwIn0=</vt:lpwstr>
  </property>
</Properties>
</file>