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8580C">
      <w:pPr>
        <w:ind w:right="460"/>
        <w:jc w:val="right"/>
        <w:rPr>
          <w:rFonts w:ascii="黑体" w:hAnsi="黑体" w:eastAsia="黑体" w:cs="Times New Roman"/>
          <w:sz w:val="92"/>
          <w:szCs w:val="92"/>
        </w:rPr>
      </w:pP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begin"/>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r>
        <w:rPr>
          <w:rFonts w:ascii="黑体" w:hAnsi="黑体" w:eastAsia="黑体" w:cs="Times New Roman"/>
          <w:sz w:val="92"/>
          <w:szCs w:val="92"/>
        </w:rPr>
        <w:instrText xml:space="preserve"> </w:instrText>
      </w:r>
      <w:r>
        <w:rPr>
          <w:rFonts w:ascii="黑体" w:hAnsi="黑体" w:eastAsia="黑体" w:cs="Times New Roman"/>
          <w:sz w:val="92"/>
          <w:szCs w:val="92"/>
        </w:rPr>
        <w:fldChar w:fldCharType="end"/>
      </w:r>
    </w:p>
    <w:p w14:paraId="2F0687A5">
      <w:pPr>
        <w:jc w:val="center"/>
        <w:rPr>
          <w:rFonts w:ascii="黑体" w:hAnsi="黑体" w:eastAsia="黑体" w:cs="Times New Roman"/>
          <w:b/>
          <w:sz w:val="56"/>
          <w:szCs w:val="56"/>
        </w:rPr>
      </w:pPr>
      <w:r>
        <w:rPr>
          <w:rFonts w:hint="eastAsia" w:ascii="黑体" w:hAnsi="黑体" w:eastAsia="黑体" w:cs="Times New Roman"/>
          <w:bCs/>
          <w:sz w:val="72"/>
          <w:szCs w:val="72"/>
          <w:lang w:val="en-US" w:eastAsia="zh-CN"/>
        </w:rPr>
        <w:t>英山县</w:t>
      </w:r>
      <w:r>
        <w:rPr>
          <w:rFonts w:hint="eastAsia" w:ascii="黑体" w:hAnsi="黑体" w:eastAsia="黑体" w:cs="Times New Roman"/>
          <w:bCs/>
          <w:sz w:val="72"/>
          <w:szCs w:val="72"/>
        </w:rPr>
        <w:t>政府采购</w:t>
      </w:r>
    </w:p>
    <w:p w14:paraId="288EA321">
      <w:pPr>
        <w:jc w:val="right"/>
        <w:rPr>
          <w:rFonts w:ascii="黑体" w:hAnsi="黑体" w:eastAsia="黑体" w:cs="Times New Roman"/>
          <w:sz w:val="72"/>
          <w:szCs w:val="72"/>
        </w:rPr>
      </w:pPr>
    </w:p>
    <w:p w14:paraId="0314E8D5">
      <w:pPr>
        <w:jc w:val="center"/>
        <w:rPr>
          <w:rFonts w:ascii="黑体" w:hAnsi="黑体" w:eastAsia="黑体" w:cs="Times New Roman"/>
          <w:b/>
          <w:sz w:val="96"/>
          <w:szCs w:val="96"/>
        </w:rPr>
      </w:pPr>
      <w:r>
        <w:rPr>
          <w:rFonts w:hint="eastAsia" w:ascii="黑体" w:hAnsi="黑体" w:eastAsia="黑体" w:cs="Times New Roman"/>
          <w:b/>
          <w:sz w:val="100"/>
          <w:szCs w:val="100"/>
        </w:rPr>
        <w:t>采购需求文件</w:t>
      </w:r>
    </w:p>
    <w:p w14:paraId="5434DD90">
      <w:pPr>
        <w:jc w:val="right"/>
        <w:rPr>
          <w:rFonts w:ascii="黑体" w:hAnsi="黑体" w:eastAsia="黑体" w:cs="Times New Roman"/>
          <w:sz w:val="72"/>
          <w:szCs w:val="72"/>
        </w:rPr>
      </w:pPr>
    </w:p>
    <w:p w14:paraId="1C174A63">
      <w:pPr>
        <w:spacing w:line="360" w:lineRule="auto"/>
        <w:ind w:left="2052" w:leftChars="619" w:right="1306" w:rightChars="622" w:hanging="752" w:hangingChars="209"/>
        <w:rPr>
          <w:rFonts w:hint="default" w:eastAsia="黑体" w:cs="Times New Roman" w:asciiTheme="minorEastAsia" w:hAnsiTheme="minorEastAsia"/>
          <w:sz w:val="36"/>
          <w:szCs w:val="36"/>
          <w:lang w:val="en-US" w:eastAsia="zh-CN"/>
        </w:rPr>
      </w:pPr>
      <w:r>
        <w:rPr>
          <w:rFonts w:hint="eastAsia" w:ascii="黑体" w:hAnsi="黑体" w:eastAsia="黑体" w:cs="Times New Roman"/>
          <w:sz w:val="36"/>
          <w:szCs w:val="36"/>
        </w:rPr>
        <w:t>采购计划备案号：421124-2025-00</w:t>
      </w:r>
      <w:r>
        <w:rPr>
          <w:rFonts w:hint="eastAsia" w:ascii="黑体" w:hAnsi="黑体" w:eastAsia="黑体" w:cs="Times New Roman"/>
          <w:sz w:val="36"/>
          <w:szCs w:val="36"/>
          <w:lang w:val="en-US" w:eastAsia="zh-CN"/>
        </w:rPr>
        <w:t>194</w:t>
      </w:r>
    </w:p>
    <w:p w14:paraId="5567ECFB">
      <w:pPr>
        <w:spacing w:line="360" w:lineRule="auto"/>
        <w:ind w:left="3132" w:leftChars="619" w:right="735" w:rightChars="350" w:hanging="1832" w:hangingChars="509"/>
        <w:rPr>
          <w:rFonts w:hint="eastAsia" w:ascii="黑体" w:hAnsi="黑体" w:eastAsia="黑体" w:cs="Times New Roman"/>
          <w:sz w:val="36"/>
          <w:szCs w:val="36"/>
        </w:rPr>
      </w:pPr>
      <w:r>
        <w:rPr>
          <w:rFonts w:hint="eastAsia" w:ascii="黑体" w:hAnsi="黑体" w:eastAsia="黑体" w:cs="Times New Roman"/>
          <w:sz w:val="36"/>
          <w:szCs w:val="36"/>
        </w:rPr>
        <w:t>项目名称：</w:t>
      </w:r>
      <w:r>
        <w:rPr>
          <w:rFonts w:hint="eastAsia" w:ascii="黑体" w:hAnsi="黑体" w:eastAsia="黑体" w:cs="Times New Roman"/>
          <w:sz w:val="36"/>
          <w:szCs w:val="36"/>
          <w:lang w:val="en-US" w:eastAsia="zh-CN"/>
        </w:rPr>
        <w:t>英山县医共体数智赋能高质量发展建设（人民医院云存储需求服务）项目</w:t>
      </w:r>
    </w:p>
    <w:p w14:paraId="01CF8F2C">
      <w:pPr>
        <w:spacing w:line="360" w:lineRule="auto"/>
        <w:ind w:left="3132" w:leftChars="619" w:right="735" w:rightChars="350" w:hanging="1832" w:hangingChars="509"/>
        <w:rPr>
          <w:rFonts w:cs="Times New Roman" w:asciiTheme="minorEastAsia" w:hAnsiTheme="minorEastAsia"/>
          <w:sz w:val="36"/>
          <w:szCs w:val="36"/>
        </w:rPr>
      </w:pPr>
      <w:r>
        <w:rPr>
          <w:rFonts w:hint="eastAsia" w:ascii="黑体" w:hAnsi="黑体" w:eastAsia="黑体" w:cs="Times New Roman"/>
          <w:sz w:val="36"/>
          <w:szCs w:val="36"/>
        </w:rPr>
        <w:t>采购内容：</w:t>
      </w:r>
      <w:r>
        <w:rPr>
          <w:rFonts w:hint="eastAsia" w:ascii="黑体" w:hAnsi="黑体" w:eastAsia="黑体" w:cs="Times New Roman"/>
          <w:sz w:val="36"/>
          <w:szCs w:val="36"/>
          <w:lang w:val="en-US" w:eastAsia="zh-CN"/>
        </w:rPr>
        <w:t>英山县医共体数智赋能高质量发展建设（人民医院云存储需求服务）</w:t>
      </w:r>
    </w:p>
    <w:p w14:paraId="12B4479B">
      <w:pPr>
        <w:jc w:val="right"/>
        <w:rPr>
          <w:rFonts w:ascii="黑体" w:hAnsi="黑体" w:eastAsia="黑体" w:cs="Times New Roman"/>
          <w:sz w:val="72"/>
          <w:szCs w:val="72"/>
        </w:rPr>
      </w:pPr>
    </w:p>
    <w:p w14:paraId="292BB6C4">
      <w:pPr>
        <w:jc w:val="right"/>
        <w:rPr>
          <w:rFonts w:ascii="黑体" w:hAnsi="黑体" w:eastAsia="黑体" w:cs="Times New Roman"/>
          <w:sz w:val="72"/>
          <w:szCs w:val="72"/>
        </w:rPr>
      </w:pPr>
    </w:p>
    <w:p w14:paraId="0D0F4331">
      <w:pPr>
        <w:jc w:val="right"/>
        <w:rPr>
          <w:rFonts w:ascii="黑体" w:hAnsi="黑体" w:eastAsia="黑体" w:cs="Times New Roman"/>
          <w:sz w:val="72"/>
          <w:szCs w:val="72"/>
        </w:rPr>
      </w:pPr>
    </w:p>
    <w:p w14:paraId="1D9154F1">
      <w:pPr>
        <w:jc w:val="center"/>
        <w:rPr>
          <w:rFonts w:hint="eastAsia" w:ascii="黑体" w:hAnsi="黑体" w:eastAsia="黑体" w:cs="Times New Roman"/>
          <w:b/>
          <w:color w:val="FF0000"/>
          <w:sz w:val="36"/>
          <w:szCs w:val="36"/>
          <w:lang w:eastAsia="zh-CN"/>
        </w:rPr>
      </w:pPr>
      <w:r>
        <w:rPr>
          <w:rFonts w:hint="eastAsia" w:ascii="黑体" w:hAnsi="黑体" w:eastAsia="黑体" w:cs="Times New Roman"/>
          <w:b/>
          <w:sz w:val="36"/>
          <w:szCs w:val="36"/>
          <w:lang w:val="en-US" w:eastAsia="zh-CN"/>
        </w:rPr>
        <w:t>采购人名称:英山县人民医院</w:t>
      </w:r>
    </w:p>
    <w:p w14:paraId="6B74667C">
      <w:pPr>
        <w:widowControl/>
        <w:jc w:val="center"/>
        <w:rPr>
          <w:rFonts w:hint="default" w:eastAsia="黑体" w:cs="Times New Roman" w:asciiTheme="minorEastAsia" w:hAnsiTheme="minorEastAsia"/>
          <w:b/>
          <w:sz w:val="36"/>
          <w:szCs w:val="36"/>
          <w:lang w:val="en-US" w:eastAsia="zh-CN"/>
        </w:rPr>
        <w:sectPr>
          <w:headerReference r:id="rId3" w:type="default"/>
          <w:pgSz w:w="11906" w:h="16838"/>
          <w:pgMar w:top="1440" w:right="1133" w:bottom="1440" w:left="1418" w:header="851" w:footer="992" w:gutter="0"/>
          <w:pgNumType w:fmt="decimal" w:start="1"/>
          <w:cols w:space="425" w:num="1"/>
          <w:docGrid w:type="lines" w:linePitch="312" w:charSpace="0"/>
        </w:sectPr>
      </w:pPr>
      <w:r>
        <w:rPr>
          <w:rFonts w:hint="eastAsia" w:ascii="黑体" w:hAnsi="黑体" w:eastAsia="黑体" w:cs="Times New Roman"/>
          <w:b/>
          <w:sz w:val="36"/>
          <w:szCs w:val="36"/>
        </w:rPr>
        <w:t>2</w:t>
      </w:r>
      <w:r>
        <w:rPr>
          <w:rFonts w:ascii="黑体" w:hAnsi="黑体" w:eastAsia="黑体" w:cs="Times New Roman"/>
          <w:b/>
          <w:sz w:val="36"/>
          <w:szCs w:val="36"/>
        </w:rPr>
        <w:t>0</w:t>
      </w:r>
      <w:r>
        <w:rPr>
          <w:rFonts w:hint="eastAsia" w:ascii="黑体" w:hAnsi="黑体" w:eastAsia="黑体" w:cs="Times New Roman"/>
          <w:b/>
          <w:sz w:val="36"/>
          <w:szCs w:val="36"/>
          <w:lang w:val="en-US" w:eastAsia="zh-CN"/>
        </w:rPr>
        <w:t>25</w:t>
      </w:r>
      <w:r>
        <w:rPr>
          <w:rFonts w:hint="eastAsia" w:ascii="黑体" w:hAnsi="黑体" w:eastAsia="黑体" w:cs="Times New Roman"/>
          <w:b/>
          <w:sz w:val="36"/>
          <w:szCs w:val="36"/>
        </w:rPr>
        <w:t>年</w:t>
      </w:r>
      <w:r>
        <w:rPr>
          <w:rFonts w:hint="eastAsia" w:ascii="黑体" w:hAnsi="黑体" w:eastAsia="黑体" w:cs="Times New Roman"/>
          <w:b/>
          <w:sz w:val="36"/>
          <w:szCs w:val="36"/>
          <w:lang w:val="en-US" w:eastAsia="zh-CN"/>
        </w:rPr>
        <w:t>9</w:t>
      </w:r>
      <w:bookmarkStart w:id="69" w:name="_GoBack"/>
      <w:bookmarkEnd w:id="69"/>
      <w:r>
        <w:rPr>
          <w:rFonts w:hint="eastAsia" w:ascii="黑体" w:hAnsi="黑体" w:eastAsia="黑体" w:cs="Times New Roman"/>
          <w:b/>
          <w:sz w:val="36"/>
          <w:szCs w:val="36"/>
          <w:lang w:val="en-US" w:eastAsia="zh-CN"/>
        </w:rPr>
        <w:t>月</w:t>
      </w:r>
    </w:p>
    <w:p w14:paraId="0840DAF9">
      <w:pPr>
        <w:widowControl/>
        <w:jc w:val="center"/>
        <w:rPr>
          <w:rFonts w:cs="Times New Roman" w:asciiTheme="minorEastAsia" w:hAnsiTheme="minorEastAsia"/>
          <w:b/>
          <w:sz w:val="30"/>
          <w:szCs w:val="30"/>
        </w:rPr>
      </w:pPr>
      <w:r>
        <w:rPr>
          <w:rFonts w:hint="eastAsia" w:cs="Times New Roman" w:asciiTheme="minorEastAsia" w:hAnsiTheme="minorEastAsia"/>
          <w:b/>
          <w:sz w:val="44"/>
          <w:szCs w:val="44"/>
        </w:rPr>
        <w:t>目  录</w:t>
      </w:r>
    </w:p>
    <w:sdt>
      <w:sdtPr>
        <w:rPr>
          <w:rFonts w:eastAsiaTheme="minorEastAsia"/>
          <w:b w:val="0"/>
          <w:kern w:val="2"/>
          <w:sz w:val="30"/>
          <w:szCs w:val="30"/>
          <w:lang w:val="zh-CN"/>
        </w:rPr>
        <w:id w:val="589743183"/>
        <w:docPartObj>
          <w:docPartGallery w:val="Table of Contents"/>
          <w:docPartUnique/>
        </w:docPartObj>
      </w:sdtPr>
      <w:sdtEndPr>
        <w:rPr>
          <w:rFonts w:eastAsiaTheme="minorEastAsia"/>
          <w:b w:val="0"/>
          <w:bCs/>
          <w:kern w:val="2"/>
          <w:sz w:val="21"/>
          <w:szCs w:val="22"/>
          <w:lang w:val="zh-CN"/>
        </w:rPr>
      </w:sdtEndPr>
      <w:sdtContent>
        <w:p w14:paraId="6F754BFF">
          <w:pPr>
            <w:pStyle w:val="9"/>
            <w:tabs>
              <w:tab w:val="right" w:leader="dot" w:pos="8306"/>
              <w:tab w:val="clear" w:pos="8296"/>
            </w:tabs>
            <w:rPr>
              <w:rFonts w:asciiTheme="minorHAnsi" w:hAnsiTheme="minorHAnsi" w:eastAsiaTheme="majorEastAsia" w:cstheme="minorBidi"/>
              <w:b/>
              <w:bCs/>
              <w:kern w:val="0"/>
              <w:sz w:val="30"/>
              <w:szCs w:val="30"/>
              <w:lang w:val="zh-CN" w:eastAsia="zh-CN" w:bidi="ar-SA"/>
            </w:rPr>
          </w:pPr>
          <w:r>
            <w:rPr>
              <w:sz w:val="30"/>
              <w:szCs w:val="30"/>
            </w:rPr>
            <w:fldChar w:fldCharType="begin"/>
          </w:r>
          <w:r>
            <w:rPr>
              <w:sz w:val="30"/>
              <w:szCs w:val="30"/>
            </w:rPr>
            <w:instrText xml:space="preserve"> TOC \o "1-3" \h \z \u </w:instrText>
          </w:r>
          <w:r>
            <w:rPr>
              <w:sz w:val="30"/>
              <w:szCs w:val="30"/>
            </w:rPr>
            <w:fldChar w:fldCharType="separate"/>
          </w:r>
        </w:p>
        <w:p w14:paraId="41823DBC">
          <w:pPr>
            <w:pStyle w:val="13"/>
            <w:tabs>
              <w:tab w:val="right" w:leader="dot" w:pos="8306"/>
              <w:tab w:val="clear" w:pos="8296"/>
            </w:tabs>
          </w:pPr>
          <w:r>
            <w:rPr>
              <w:bCs/>
              <w:szCs w:val="30"/>
              <w:lang w:val="zh-CN"/>
            </w:rPr>
            <w:fldChar w:fldCharType="begin"/>
          </w:r>
          <w:r>
            <w:rPr>
              <w:bCs/>
              <w:szCs w:val="30"/>
              <w:lang w:val="zh-CN"/>
            </w:rPr>
            <w:instrText xml:space="preserve"> HYPERLINK \l _Toc19974 </w:instrText>
          </w:r>
          <w:r>
            <w:rPr>
              <w:bCs/>
              <w:szCs w:val="30"/>
              <w:lang w:val="zh-CN"/>
            </w:rPr>
            <w:fldChar w:fldCharType="separate"/>
          </w:r>
          <w:r>
            <w:rPr>
              <w:rFonts w:hint="eastAsia"/>
            </w:rPr>
            <w:t>第一部分  供应商资格要求</w:t>
          </w:r>
          <w:r>
            <w:tab/>
          </w:r>
          <w:r>
            <w:rPr>
              <w:rFonts w:hint="eastAsia"/>
              <w:lang w:val="en-US" w:eastAsia="zh-CN"/>
            </w:rPr>
            <w:t>2</w:t>
          </w:r>
          <w:r>
            <w:rPr>
              <w:bCs/>
              <w:szCs w:val="30"/>
              <w:lang w:val="zh-CN"/>
            </w:rPr>
            <w:fldChar w:fldCharType="end"/>
          </w:r>
        </w:p>
        <w:p w14:paraId="660C1B40">
          <w:pPr>
            <w:pStyle w:val="13"/>
            <w:tabs>
              <w:tab w:val="right" w:leader="dot" w:pos="8306"/>
              <w:tab w:val="clear" w:pos="8296"/>
            </w:tabs>
          </w:pPr>
          <w:r>
            <w:rPr>
              <w:bCs/>
              <w:szCs w:val="30"/>
              <w:lang w:val="zh-CN"/>
            </w:rPr>
            <w:fldChar w:fldCharType="begin"/>
          </w:r>
          <w:r>
            <w:rPr>
              <w:bCs/>
              <w:szCs w:val="30"/>
              <w:lang w:val="zh-CN"/>
            </w:rPr>
            <w:instrText xml:space="preserve"> HYPERLINK \l _Toc32206 </w:instrText>
          </w:r>
          <w:r>
            <w:rPr>
              <w:bCs/>
              <w:szCs w:val="30"/>
              <w:lang w:val="zh-CN"/>
            </w:rPr>
            <w:fldChar w:fldCharType="separate"/>
          </w:r>
          <w:r>
            <w:rPr>
              <w:rFonts w:hint="eastAsia"/>
            </w:rPr>
            <w:t>第二部分  技术及商务要求</w:t>
          </w:r>
          <w:r>
            <w:tab/>
          </w:r>
          <w:r>
            <w:rPr>
              <w:rFonts w:hint="eastAsia"/>
              <w:lang w:val="en-US" w:eastAsia="zh-CN"/>
            </w:rPr>
            <w:t>2</w:t>
          </w:r>
          <w:r>
            <w:rPr>
              <w:bCs/>
              <w:szCs w:val="30"/>
              <w:lang w:val="zh-CN"/>
            </w:rPr>
            <w:fldChar w:fldCharType="end"/>
          </w:r>
        </w:p>
        <w:p w14:paraId="51B90A9B">
          <w:pPr>
            <w:pStyle w:val="14"/>
            <w:tabs>
              <w:tab w:val="right" w:leader="dot" w:pos="8306"/>
              <w:tab w:val="clear" w:pos="8296"/>
            </w:tabs>
          </w:pPr>
          <w:r>
            <w:rPr>
              <w:bCs/>
              <w:szCs w:val="30"/>
              <w:lang w:val="zh-CN"/>
            </w:rPr>
            <w:fldChar w:fldCharType="begin"/>
          </w:r>
          <w:r>
            <w:rPr>
              <w:bCs/>
              <w:szCs w:val="30"/>
              <w:lang w:val="zh-CN"/>
            </w:rPr>
            <w:instrText xml:space="preserve"> HYPERLINK \l _Toc30734 </w:instrText>
          </w:r>
          <w:r>
            <w:rPr>
              <w:bCs/>
              <w:szCs w:val="30"/>
              <w:lang w:val="zh-CN"/>
            </w:rPr>
            <w:fldChar w:fldCharType="separate"/>
          </w:r>
          <w:r>
            <w:rPr>
              <w:rFonts w:hint="eastAsia"/>
              <w:szCs w:val="28"/>
            </w:rPr>
            <w:t>一、</w:t>
          </w:r>
          <w:r>
            <w:rPr>
              <w:rFonts w:hint="eastAsia"/>
              <w:szCs w:val="28"/>
              <w:lang w:val="en-US" w:eastAsia="zh-CN"/>
            </w:rPr>
            <w:t>采购清单</w:t>
          </w:r>
          <w:r>
            <w:tab/>
          </w:r>
          <w:r>
            <w:rPr>
              <w:rFonts w:hint="eastAsia"/>
              <w:lang w:val="en-US" w:eastAsia="zh-CN"/>
            </w:rPr>
            <w:t>2</w:t>
          </w:r>
          <w:r>
            <w:rPr>
              <w:bCs/>
              <w:szCs w:val="30"/>
              <w:lang w:val="zh-CN"/>
            </w:rPr>
            <w:fldChar w:fldCharType="end"/>
          </w:r>
        </w:p>
        <w:p w14:paraId="794CD75B">
          <w:pPr>
            <w:pStyle w:val="14"/>
            <w:tabs>
              <w:tab w:val="right" w:leader="dot" w:pos="8306"/>
              <w:tab w:val="clear" w:pos="8296"/>
            </w:tabs>
            <w:rPr>
              <w:rFonts w:hint="eastAsia" w:eastAsiaTheme="majorEastAsia"/>
              <w:lang w:val="en-US" w:eastAsia="zh-CN"/>
            </w:rPr>
          </w:pPr>
          <w:r>
            <w:rPr>
              <w:bCs/>
              <w:szCs w:val="30"/>
              <w:lang w:val="zh-CN"/>
            </w:rPr>
            <w:fldChar w:fldCharType="begin"/>
          </w:r>
          <w:r>
            <w:rPr>
              <w:bCs/>
              <w:szCs w:val="30"/>
              <w:lang w:val="zh-CN"/>
            </w:rPr>
            <w:instrText xml:space="preserve"> HYPERLINK \l _Toc28277 </w:instrText>
          </w:r>
          <w:r>
            <w:rPr>
              <w:bCs/>
              <w:szCs w:val="30"/>
              <w:lang w:val="zh-CN"/>
            </w:rPr>
            <w:fldChar w:fldCharType="separate"/>
          </w:r>
          <w:r>
            <w:rPr>
              <w:rFonts w:hint="eastAsia"/>
              <w:szCs w:val="28"/>
            </w:rPr>
            <w:t>二、项目</w:t>
          </w:r>
          <w:r>
            <w:rPr>
              <w:rFonts w:hint="eastAsia"/>
              <w:szCs w:val="28"/>
              <w:lang w:val="en-US" w:eastAsia="zh-CN"/>
            </w:rPr>
            <w:t>概述及简介</w:t>
          </w:r>
          <w:r>
            <w:tab/>
          </w:r>
          <w:r>
            <w:rPr>
              <w:bCs/>
              <w:szCs w:val="30"/>
              <w:lang w:val="zh-CN"/>
            </w:rPr>
            <w:fldChar w:fldCharType="end"/>
          </w:r>
          <w:r>
            <w:rPr>
              <w:rFonts w:hint="eastAsia"/>
              <w:bCs/>
              <w:szCs w:val="30"/>
              <w:lang w:val="en-US" w:eastAsia="zh-CN"/>
            </w:rPr>
            <w:t>3</w:t>
          </w:r>
        </w:p>
        <w:p w14:paraId="10F893E8">
          <w:pPr>
            <w:pStyle w:val="14"/>
            <w:tabs>
              <w:tab w:val="right" w:leader="dot" w:pos="8306"/>
              <w:tab w:val="clear" w:pos="8296"/>
            </w:tabs>
          </w:pPr>
          <w:r>
            <w:rPr>
              <w:bCs/>
              <w:szCs w:val="30"/>
              <w:lang w:val="zh-CN"/>
            </w:rPr>
            <w:fldChar w:fldCharType="begin"/>
          </w:r>
          <w:r>
            <w:rPr>
              <w:bCs/>
              <w:szCs w:val="30"/>
              <w:lang w:val="zh-CN"/>
            </w:rPr>
            <w:instrText xml:space="preserve"> HYPERLINK \l _Toc5623 </w:instrText>
          </w:r>
          <w:r>
            <w:rPr>
              <w:bCs/>
              <w:szCs w:val="30"/>
              <w:lang w:val="zh-CN"/>
            </w:rPr>
            <w:fldChar w:fldCharType="separate"/>
          </w:r>
          <w:r>
            <w:rPr>
              <w:rFonts w:hint="eastAsia"/>
              <w:szCs w:val="28"/>
            </w:rPr>
            <w:t>三、</w:t>
          </w:r>
          <w:r>
            <w:rPr>
              <w:rFonts w:hint="eastAsia"/>
              <w:szCs w:val="28"/>
              <w:lang w:val="en-US" w:eastAsia="zh-CN"/>
            </w:rPr>
            <w:t>采购项目相关的标准、规范</w:t>
          </w:r>
          <w:r>
            <w:tab/>
          </w:r>
          <w:r>
            <w:rPr>
              <w:rFonts w:hint="eastAsia"/>
              <w:lang w:val="en-US" w:eastAsia="zh-CN"/>
            </w:rPr>
            <w:t>4</w:t>
          </w:r>
          <w:r>
            <w:rPr>
              <w:bCs/>
              <w:szCs w:val="30"/>
              <w:lang w:val="zh-CN"/>
            </w:rPr>
            <w:fldChar w:fldCharType="end"/>
          </w:r>
        </w:p>
        <w:p w14:paraId="0864F6FE">
          <w:pPr>
            <w:pStyle w:val="14"/>
            <w:tabs>
              <w:tab w:val="right" w:leader="dot" w:pos="8306"/>
              <w:tab w:val="clear" w:pos="8296"/>
            </w:tabs>
            <w:rPr>
              <w:rFonts w:hint="eastAsia" w:eastAsiaTheme="majorEastAsia"/>
              <w:bCs/>
              <w:szCs w:val="30"/>
              <w:lang w:val="en-US" w:eastAsia="zh-CN"/>
            </w:rPr>
          </w:pPr>
          <w:r>
            <w:rPr>
              <w:rFonts w:hint="eastAsia"/>
              <w:bCs/>
              <w:szCs w:val="30"/>
              <w:lang w:val="en-US" w:eastAsia="zh-CN"/>
            </w:rPr>
            <w:t>四、技术要求</w:t>
          </w:r>
          <w:r>
            <w:tab/>
          </w:r>
          <w:r>
            <w:rPr>
              <w:rFonts w:hint="eastAsia"/>
              <w:lang w:val="en-US" w:eastAsia="zh-CN"/>
            </w:rPr>
            <w:t>4</w:t>
          </w:r>
        </w:p>
        <w:p w14:paraId="51B57609">
          <w:pPr>
            <w:pStyle w:val="14"/>
            <w:tabs>
              <w:tab w:val="right" w:leader="dot" w:pos="8306"/>
              <w:tab w:val="clear" w:pos="8296"/>
            </w:tabs>
            <w:rPr>
              <w:rFonts w:hint="default"/>
              <w:lang w:val="en-US"/>
            </w:rPr>
          </w:pPr>
          <w:r>
            <w:rPr>
              <w:rFonts w:hint="eastAsia"/>
              <w:bCs/>
              <w:szCs w:val="30"/>
              <w:lang w:val="en-US" w:eastAsia="zh-CN"/>
            </w:rPr>
            <w:t>五、商务要求</w:t>
          </w:r>
          <w:r>
            <w:tab/>
          </w:r>
          <w:r>
            <w:rPr>
              <w:rFonts w:hint="eastAsia"/>
              <w:highlight w:val="none"/>
              <w:lang w:val="en-US" w:eastAsia="zh-CN"/>
            </w:rPr>
            <w:t>14</w:t>
          </w:r>
        </w:p>
        <w:p w14:paraId="49577398">
          <w:pPr>
            <w:pStyle w:val="13"/>
            <w:tabs>
              <w:tab w:val="right" w:leader="dot" w:pos="8306"/>
              <w:tab w:val="clear" w:pos="8296"/>
            </w:tabs>
            <w:rPr>
              <w:rFonts w:hint="eastAsia" w:eastAsiaTheme="majorEastAsia"/>
              <w:lang w:val="en-US" w:eastAsia="zh-CN"/>
            </w:rPr>
          </w:pPr>
          <w:r>
            <w:rPr>
              <w:bCs/>
              <w:szCs w:val="30"/>
              <w:lang w:val="zh-CN"/>
            </w:rPr>
            <w:fldChar w:fldCharType="begin"/>
          </w:r>
          <w:r>
            <w:rPr>
              <w:bCs/>
              <w:szCs w:val="30"/>
              <w:lang w:val="zh-CN"/>
            </w:rPr>
            <w:instrText xml:space="preserve"> HYPERLINK \l _Toc11631 </w:instrText>
          </w:r>
          <w:r>
            <w:rPr>
              <w:bCs/>
              <w:szCs w:val="30"/>
              <w:lang w:val="zh-CN"/>
            </w:rPr>
            <w:fldChar w:fldCharType="separate"/>
          </w:r>
          <w:r>
            <w:rPr>
              <w:rFonts w:hint="eastAsia"/>
            </w:rPr>
            <w:t>第三部分  评审方法及评分标准</w:t>
          </w:r>
          <w:r>
            <w:tab/>
          </w:r>
          <w:r>
            <w:rPr>
              <w:rFonts w:hint="eastAsia"/>
              <w:lang w:val="en-US" w:eastAsia="zh-CN"/>
            </w:rPr>
            <w:t>1</w:t>
          </w:r>
          <w:r>
            <w:rPr>
              <w:bCs/>
              <w:szCs w:val="30"/>
              <w:lang w:val="zh-CN"/>
            </w:rPr>
            <w:fldChar w:fldCharType="end"/>
          </w:r>
          <w:r>
            <w:rPr>
              <w:rFonts w:hint="eastAsia"/>
              <w:bCs/>
              <w:szCs w:val="30"/>
              <w:lang w:val="en-US" w:eastAsia="zh-CN"/>
            </w:rPr>
            <w:t>7</w:t>
          </w:r>
        </w:p>
        <w:p w14:paraId="0608080F">
          <w:pPr>
            <w:pStyle w:val="14"/>
            <w:tabs>
              <w:tab w:val="right" w:leader="dot" w:pos="8306"/>
              <w:tab w:val="clear" w:pos="8296"/>
            </w:tabs>
            <w:rPr>
              <w:rFonts w:hint="eastAsia" w:eastAsiaTheme="majorEastAsia"/>
              <w:lang w:val="en-US" w:eastAsia="zh-CN"/>
            </w:rPr>
          </w:pPr>
          <w:r>
            <w:rPr>
              <w:bCs/>
              <w:szCs w:val="30"/>
              <w:lang w:val="zh-CN"/>
            </w:rPr>
            <w:fldChar w:fldCharType="begin"/>
          </w:r>
          <w:r>
            <w:rPr>
              <w:bCs/>
              <w:szCs w:val="30"/>
              <w:lang w:val="zh-CN"/>
            </w:rPr>
            <w:instrText xml:space="preserve"> HYPERLINK \l _Toc16964 </w:instrText>
          </w:r>
          <w:r>
            <w:rPr>
              <w:bCs/>
              <w:szCs w:val="30"/>
              <w:lang w:val="zh-CN"/>
            </w:rPr>
            <w:fldChar w:fldCharType="separate"/>
          </w:r>
          <w:r>
            <w:rPr>
              <w:rFonts w:hint="eastAsia"/>
              <w:szCs w:val="30"/>
            </w:rPr>
            <w:t>一、评审方法</w:t>
          </w:r>
          <w:r>
            <w:tab/>
          </w:r>
          <w:r>
            <w:rPr>
              <w:rFonts w:hint="eastAsia"/>
              <w:lang w:val="en-US" w:eastAsia="zh-CN"/>
            </w:rPr>
            <w:t>1</w:t>
          </w:r>
          <w:r>
            <w:rPr>
              <w:bCs/>
              <w:szCs w:val="30"/>
              <w:lang w:val="zh-CN"/>
            </w:rPr>
            <w:fldChar w:fldCharType="end"/>
          </w:r>
          <w:r>
            <w:rPr>
              <w:rFonts w:hint="eastAsia"/>
              <w:bCs/>
              <w:szCs w:val="30"/>
              <w:lang w:val="en-US" w:eastAsia="zh-CN"/>
            </w:rPr>
            <w:t>7</w:t>
          </w:r>
        </w:p>
        <w:p w14:paraId="067A4C1E">
          <w:pPr>
            <w:pStyle w:val="9"/>
            <w:tabs>
              <w:tab w:val="right" w:leader="dot" w:pos="8306"/>
              <w:tab w:val="clear" w:pos="8296"/>
            </w:tabs>
          </w:pPr>
          <w:r>
            <w:rPr>
              <w:bCs/>
              <w:szCs w:val="30"/>
              <w:lang w:val="zh-CN"/>
            </w:rPr>
            <w:fldChar w:fldCharType="begin"/>
          </w:r>
          <w:r>
            <w:rPr>
              <w:bCs/>
              <w:szCs w:val="30"/>
              <w:lang w:val="zh-CN"/>
            </w:rPr>
            <w:instrText xml:space="preserve"> HYPERLINK \l _Toc26452 </w:instrText>
          </w:r>
          <w:r>
            <w:rPr>
              <w:bCs/>
              <w:szCs w:val="30"/>
              <w:lang w:val="zh-CN"/>
            </w:rPr>
            <w:fldChar w:fldCharType="separate"/>
          </w:r>
          <w:r>
            <w:rPr>
              <w:rFonts w:hint="eastAsia"/>
              <w:b w:val="0"/>
              <w:bCs w:val="0"/>
              <w:lang w:val="en-US" w:eastAsia="zh-CN"/>
            </w:rPr>
            <w:t>1、</w:t>
          </w:r>
          <w:r>
            <w:rPr>
              <w:rFonts w:hint="eastAsia"/>
              <w:lang w:val="zh-CN"/>
            </w:rPr>
            <w:t>本项目采用综合评分法</w:t>
          </w:r>
          <w:r>
            <w:tab/>
          </w:r>
          <w:r>
            <w:fldChar w:fldCharType="begin"/>
          </w:r>
          <w:r>
            <w:instrText xml:space="preserve"> PAGEREF _Toc26452 \h </w:instrText>
          </w:r>
          <w:r>
            <w:fldChar w:fldCharType="separate"/>
          </w:r>
          <w:r>
            <w:t>1</w:t>
          </w:r>
          <w:r>
            <w:rPr>
              <w:rFonts w:hint="eastAsia"/>
              <w:lang w:val="en-US" w:eastAsia="zh-CN"/>
            </w:rPr>
            <w:t>7</w:t>
          </w:r>
          <w:r>
            <w:fldChar w:fldCharType="end"/>
          </w:r>
          <w:r>
            <w:rPr>
              <w:bCs/>
              <w:szCs w:val="30"/>
              <w:lang w:val="zh-CN"/>
            </w:rPr>
            <w:fldChar w:fldCharType="end"/>
          </w:r>
        </w:p>
        <w:p w14:paraId="09BBAAE4">
          <w:pPr>
            <w:pStyle w:val="14"/>
            <w:tabs>
              <w:tab w:val="right" w:leader="dot" w:pos="8306"/>
              <w:tab w:val="clear" w:pos="8296"/>
            </w:tabs>
          </w:pPr>
          <w:r>
            <w:rPr>
              <w:bCs/>
              <w:szCs w:val="30"/>
              <w:lang w:val="zh-CN"/>
            </w:rPr>
            <w:fldChar w:fldCharType="begin"/>
          </w:r>
          <w:r>
            <w:rPr>
              <w:bCs/>
              <w:szCs w:val="30"/>
              <w:lang w:val="zh-CN"/>
            </w:rPr>
            <w:instrText xml:space="preserve"> HYPERLINK \l _Toc15465 </w:instrText>
          </w:r>
          <w:r>
            <w:rPr>
              <w:bCs/>
              <w:szCs w:val="30"/>
              <w:lang w:val="zh-CN"/>
            </w:rPr>
            <w:fldChar w:fldCharType="separate"/>
          </w:r>
          <w:r>
            <w:rPr>
              <w:rFonts w:hint="eastAsia"/>
              <w:szCs w:val="30"/>
            </w:rPr>
            <w:t>二、评分标准</w:t>
          </w:r>
          <w:r>
            <w:tab/>
          </w:r>
          <w:r>
            <w:fldChar w:fldCharType="begin"/>
          </w:r>
          <w:r>
            <w:instrText xml:space="preserve"> PAGEREF _Toc15465 \h </w:instrText>
          </w:r>
          <w:r>
            <w:fldChar w:fldCharType="separate"/>
          </w:r>
          <w:r>
            <w:t>1</w:t>
          </w:r>
          <w:r>
            <w:rPr>
              <w:rFonts w:hint="eastAsia"/>
              <w:lang w:val="en-US" w:eastAsia="zh-CN"/>
            </w:rPr>
            <w:t>7</w:t>
          </w:r>
          <w:r>
            <w:fldChar w:fldCharType="end"/>
          </w:r>
          <w:r>
            <w:rPr>
              <w:bCs/>
              <w:szCs w:val="30"/>
              <w:lang w:val="zh-CN"/>
            </w:rPr>
            <w:fldChar w:fldCharType="end"/>
          </w:r>
        </w:p>
        <w:p w14:paraId="43A795FD">
          <w:pPr>
            <w:pStyle w:val="9"/>
            <w:tabs>
              <w:tab w:val="right" w:leader="dot" w:pos="8306"/>
              <w:tab w:val="clear" w:pos="8296"/>
            </w:tabs>
            <w:rPr>
              <w:highlight w:val="none"/>
            </w:rPr>
          </w:pPr>
          <w:r>
            <w:rPr>
              <w:bCs/>
              <w:szCs w:val="30"/>
              <w:highlight w:val="none"/>
              <w:lang w:val="zh-CN"/>
            </w:rPr>
            <w:fldChar w:fldCharType="begin"/>
          </w:r>
          <w:r>
            <w:rPr>
              <w:bCs/>
              <w:szCs w:val="30"/>
              <w:highlight w:val="none"/>
              <w:lang w:val="zh-CN"/>
            </w:rPr>
            <w:instrText xml:space="preserve"> HYPERLINK \l _Toc25488 </w:instrText>
          </w:r>
          <w:r>
            <w:rPr>
              <w:bCs/>
              <w:szCs w:val="30"/>
              <w:highlight w:val="none"/>
              <w:lang w:val="zh-CN"/>
            </w:rPr>
            <w:fldChar w:fldCharType="separate"/>
          </w:r>
          <w:r>
            <w:rPr>
              <w:rFonts w:hint="eastAsia" w:ascii="宋体" w:hAnsi="宋体" w:eastAsia="宋体" w:cs="宋体"/>
              <w:highlight w:val="none"/>
            </w:rPr>
            <w:t>2、商务评分（</w:t>
          </w:r>
          <w:r>
            <w:rPr>
              <w:rFonts w:hint="eastAsia" w:ascii="宋体" w:hAnsi="宋体" w:eastAsia="宋体" w:cs="宋体"/>
              <w:highlight w:val="none"/>
              <w:lang w:val="en-US" w:eastAsia="zh-CN"/>
            </w:rPr>
            <w:t>30</w:t>
          </w:r>
          <w:r>
            <w:rPr>
              <w:rFonts w:hint="eastAsia" w:ascii="宋体" w:hAnsi="宋体" w:eastAsia="宋体" w:cs="宋体"/>
              <w:highlight w:val="none"/>
            </w:rPr>
            <w:t>分）</w:t>
          </w:r>
          <w:r>
            <w:rPr>
              <w:highlight w:val="none"/>
            </w:rPr>
            <w:tab/>
          </w:r>
          <w:r>
            <w:rPr>
              <w:highlight w:val="none"/>
            </w:rPr>
            <w:fldChar w:fldCharType="begin"/>
          </w:r>
          <w:r>
            <w:rPr>
              <w:highlight w:val="none"/>
            </w:rPr>
            <w:instrText xml:space="preserve"> PAGEREF _Toc25488 \h </w:instrText>
          </w:r>
          <w:r>
            <w:rPr>
              <w:highlight w:val="none"/>
            </w:rPr>
            <w:fldChar w:fldCharType="separate"/>
          </w:r>
          <w:r>
            <w:rPr>
              <w:highlight w:val="none"/>
            </w:rPr>
            <w:t>1</w:t>
          </w:r>
          <w:r>
            <w:rPr>
              <w:rFonts w:hint="eastAsia"/>
              <w:highlight w:val="none"/>
              <w:lang w:val="en-US" w:eastAsia="zh-CN"/>
            </w:rPr>
            <w:t>7</w:t>
          </w:r>
          <w:r>
            <w:rPr>
              <w:highlight w:val="none"/>
            </w:rPr>
            <w:fldChar w:fldCharType="end"/>
          </w:r>
          <w:r>
            <w:rPr>
              <w:bCs/>
              <w:szCs w:val="30"/>
              <w:highlight w:val="none"/>
              <w:lang w:val="zh-CN"/>
            </w:rPr>
            <w:fldChar w:fldCharType="end"/>
          </w:r>
        </w:p>
        <w:p w14:paraId="4C05ED4A">
          <w:pPr>
            <w:pStyle w:val="9"/>
            <w:tabs>
              <w:tab w:val="right" w:leader="dot" w:pos="8306"/>
              <w:tab w:val="clear" w:pos="8296"/>
            </w:tabs>
            <w:rPr>
              <w:rFonts w:hint="eastAsia" w:eastAsiaTheme="majorEastAsia"/>
              <w:highlight w:val="none"/>
              <w:lang w:val="en-US" w:eastAsia="zh-CN"/>
            </w:rPr>
          </w:pPr>
          <w:r>
            <w:rPr>
              <w:bCs/>
              <w:szCs w:val="30"/>
              <w:highlight w:val="none"/>
              <w:lang w:val="zh-CN"/>
            </w:rPr>
            <w:fldChar w:fldCharType="begin"/>
          </w:r>
          <w:r>
            <w:rPr>
              <w:bCs/>
              <w:szCs w:val="30"/>
              <w:highlight w:val="none"/>
              <w:lang w:val="zh-CN"/>
            </w:rPr>
            <w:instrText xml:space="preserve"> HYPERLINK \l _Toc24919 </w:instrText>
          </w:r>
          <w:r>
            <w:rPr>
              <w:bCs/>
              <w:szCs w:val="30"/>
              <w:highlight w:val="none"/>
              <w:lang w:val="zh-CN"/>
            </w:rPr>
            <w:fldChar w:fldCharType="separate"/>
          </w:r>
          <w:r>
            <w:rPr>
              <w:rFonts w:hint="eastAsia" w:ascii="宋体" w:hAnsi="宋体" w:eastAsia="宋体" w:cs="宋体"/>
              <w:highlight w:val="none"/>
            </w:rPr>
            <w:t>3、技术评分（</w:t>
          </w:r>
          <w:r>
            <w:rPr>
              <w:rFonts w:hint="eastAsia" w:ascii="宋体" w:hAnsi="宋体" w:eastAsia="宋体" w:cs="宋体"/>
              <w:highlight w:val="none"/>
              <w:lang w:val="en-US" w:eastAsia="zh-CN"/>
            </w:rPr>
            <w:t>50</w:t>
          </w:r>
          <w:r>
            <w:rPr>
              <w:rFonts w:hint="eastAsia" w:ascii="宋体" w:hAnsi="宋体" w:eastAsia="宋体" w:cs="宋体"/>
              <w:highlight w:val="none"/>
            </w:rPr>
            <w:t>分）</w:t>
          </w:r>
          <w:r>
            <w:rPr>
              <w:highlight w:val="none"/>
            </w:rPr>
            <w:tab/>
          </w:r>
          <w:r>
            <w:rPr>
              <w:highlight w:val="none"/>
            </w:rPr>
            <w:fldChar w:fldCharType="begin"/>
          </w:r>
          <w:r>
            <w:rPr>
              <w:highlight w:val="none"/>
            </w:rPr>
            <w:instrText xml:space="preserve"> PAGEREF _Toc24919 \h </w:instrText>
          </w:r>
          <w:r>
            <w:rPr>
              <w:highlight w:val="none"/>
            </w:rPr>
            <w:fldChar w:fldCharType="separate"/>
          </w:r>
          <w:r>
            <w:rPr>
              <w:highlight w:val="none"/>
            </w:rPr>
            <w:t>1</w:t>
          </w:r>
          <w:r>
            <w:rPr>
              <w:rFonts w:hint="eastAsia"/>
              <w:highlight w:val="none"/>
              <w:lang w:val="en-US" w:eastAsia="zh-CN"/>
            </w:rPr>
            <w:t>8</w:t>
          </w:r>
          <w:r>
            <w:rPr>
              <w:highlight w:val="none"/>
            </w:rPr>
            <w:fldChar w:fldCharType="end"/>
          </w:r>
          <w:r>
            <w:rPr>
              <w:bCs/>
              <w:szCs w:val="30"/>
              <w:highlight w:val="none"/>
              <w:lang w:val="zh-CN"/>
            </w:rPr>
            <w:fldChar w:fldCharType="end"/>
          </w:r>
        </w:p>
        <w:p w14:paraId="41395A97">
          <w:pPr>
            <w:pStyle w:val="9"/>
            <w:tabs>
              <w:tab w:val="right" w:leader="dot" w:pos="8306"/>
              <w:tab w:val="clear" w:pos="8296"/>
            </w:tabs>
            <w:rPr>
              <w:rFonts w:hint="default" w:eastAsiaTheme="majorEastAsia"/>
              <w:highlight w:val="none"/>
              <w:lang w:val="en-US" w:eastAsia="zh-CN"/>
            </w:rPr>
          </w:pPr>
          <w:r>
            <w:rPr>
              <w:bCs/>
              <w:szCs w:val="30"/>
              <w:highlight w:val="none"/>
              <w:lang w:val="zh-CN"/>
            </w:rPr>
            <w:fldChar w:fldCharType="begin"/>
          </w:r>
          <w:r>
            <w:rPr>
              <w:bCs/>
              <w:szCs w:val="30"/>
              <w:highlight w:val="none"/>
              <w:lang w:val="zh-CN"/>
            </w:rPr>
            <w:instrText xml:space="preserve"> HYPERLINK \l _Toc6912 </w:instrText>
          </w:r>
          <w:r>
            <w:rPr>
              <w:bCs/>
              <w:szCs w:val="30"/>
              <w:highlight w:val="none"/>
              <w:lang w:val="zh-CN"/>
            </w:rPr>
            <w:fldChar w:fldCharType="separate"/>
          </w:r>
          <w:r>
            <w:rPr>
              <w:rFonts w:hint="eastAsia" w:ascii="宋体" w:hAnsi="宋体" w:eastAsia="宋体" w:cs="宋体"/>
              <w:highlight w:val="none"/>
            </w:rPr>
            <w:t>4、价格评分（</w:t>
          </w:r>
          <w:r>
            <w:rPr>
              <w:rFonts w:hint="eastAsia" w:ascii="宋体" w:hAnsi="宋体" w:eastAsia="宋体" w:cs="宋体"/>
              <w:highlight w:val="none"/>
              <w:lang w:val="en-US" w:eastAsia="zh-CN"/>
            </w:rPr>
            <w:t>20</w:t>
          </w:r>
          <w:r>
            <w:rPr>
              <w:rFonts w:hint="eastAsia" w:ascii="宋体" w:hAnsi="宋体" w:eastAsia="宋体" w:cs="宋体"/>
              <w:highlight w:val="none"/>
            </w:rPr>
            <w:t>分）</w:t>
          </w:r>
          <w:r>
            <w:rPr>
              <w:highlight w:val="none"/>
            </w:rPr>
            <w:tab/>
          </w:r>
          <w:r>
            <w:rPr>
              <w:bCs/>
              <w:szCs w:val="30"/>
              <w:highlight w:val="none"/>
              <w:lang w:val="zh-CN"/>
            </w:rPr>
            <w:fldChar w:fldCharType="end"/>
          </w:r>
          <w:r>
            <w:rPr>
              <w:rFonts w:hint="eastAsia"/>
              <w:bCs/>
              <w:szCs w:val="30"/>
              <w:highlight w:val="none"/>
              <w:lang w:val="en-US" w:eastAsia="zh-CN"/>
            </w:rPr>
            <w:t>20</w:t>
          </w:r>
        </w:p>
        <w:p w14:paraId="79223D60">
          <w:pPr>
            <w:tabs>
              <w:tab w:val="right" w:leader="dot" w:pos="8296"/>
            </w:tabs>
          </w:pPr>
          <w:r>
            <w:rPr>
              <w:b/>
              <w:bCs/>
              <w:sz w:val="30"/>
              <w:szCs w:val="30"/>
              <w:lang w:val="zh-CN"/>
            </w:rPr>
            <w:fldChar w:fldCharType="end"/>
          </w:r>
        </w:p>
      </w:sdtContent>
    </w:sdt>
    <w:p w14:paraId="31997D18">
      <w:pPr>
        <w:widowControl/>
        <w:jc w:val="center"/>
        <w:rPr>
          <w:rFonts w:cs="Times New Roman" w:asciiTheme="minorEastAsia" w:hAnsiTheme="minorEastAsia"/>
          <w:b/>
          <w:sz w:val="36"/>
          <w:szCs w:val="36"/>
        </w:rPr>
      </w:pPr>
    </w:p>
    <w:p w14:paraId="6860C6E0">
      <w:pPr>
        <w:widowControl/>
        <w:jc w:val="center"/>
        <w:rPr>
          <w:rFonts w:cs="Times New Roman" w:asciiTheme="minorEastAsia" w:hAnsiTheme="minorEastAsia"/>
          <w:b/>
          <w:sz w:val="36"/>
          <w:szCs w:val="36"/>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02C05955">
      <w:pPr>
        <w:widowControl/>
        <w:jc w:val="center"/>
        <w:rPr>
          <w:rFonts w:ascii="黑体" w:hAnsi="黑体" w:eastAsia="黑体"/>
          <w:b/>
          <w:sz w:val="36"/>
          <w:szCs w:val="36"/>
        </w:rPr>
      </w:pPr>
      <w:r>
        <w:rPr>
          <w:rFonts w:hint="eastAsia" w:ascii="黑体" w:hAnsi="黑体" w:eastAsia="黑体"/>
          <w:b/>
          <w:sz w:val="36"/>
          <w:szCs w:val="36"/>
          <w:lang w:val="en-US" w:eastAsia="zh-CN"/>
        </w:rPr>
        <w:t>英山县医共体数智赋能高质量发展建设（人民医院云存储需求服务）项目</w:t>
      </w:r>
      <w:r>
        <w:rPr>
          <w:rFonts w:hint="eastAsia" w:ascii="黑体" w:hAnsi="黑体" w:eastAsia="黑体"/>
          <w:b/>
          <w:sz w:val="36"/>
          <w:szCs w:val="36"/>
        </w:rPr>
        <w:t>采购需求</w:t>
      </w:r>
    </w:p>
    <w:p w14:paraId="282FC56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Times New Roman"/>
          <w:sz w:val="24"/>
          <w:szCs w:val="24"/>
        </w:rPr>
      </w:pPr>
      <w:r>
        <w:rPr>
          <w:rFonts w:ascii="宋体" w:hAnsi="宋体" w:eastAsia="宋体" w:cs="Times New Roman"/>
          <w:sz w:val="24"/>
          <w:szCs w:val="24"/>
        </w:rPr>
        <w:t>依据</w:t>
      </w:r>
      <w:r>
        <w:rPr>
          <w:rFonts w:hint="eastAsia" w:ascii="宋体" w:hAnsi="宋体" w:eastAsia="宋体" w:cs="Times New Roman"/>
          <w:sz w:val="24"/>
          <w:szCs w:val="24"/>
        </w:rPr>
        <w:t>政府采购计划备案421124-2025-00</w:t>
      </w:r>
      <w:r>
        <w:rPr>
          <w:rFonts w:hint="eastAsia" w:ascii="宋体" w:hAnsi="宋体" w:eastAsia="宋体" w:cs="Times New Roman"/>
          <w:sz w:val="24"/>
          <w:szCs w:val="24"/>
          <w:lang w:val="en-US" w:eastAsia="zh-CN"/>
        </w:rPr>
        <w:t>194</w:t>
      </w:r>
      <w:r>
        <w:rPr>
          <w:rFonts w:hint="eastAsia" w:ascii="宋体" w:hAnsi="宋体" w:eastAsia="宋体" w:cs="Times New Roman"/>
          <w:sz w:val="24"/>
          <w:szCs w:val="24"/>
        </w:rPr>
        <w:t>号函的要求，现委托</w:t>
      </w:r>
      <w:r>
        <w:rPr>
          <w:rFonts w:hint="eastAsia" w:ascii="宋体" w:hAnsi="宋体" w:eastAsia="宋体" w:cs="Times New Roman"/>
          <w:sz w:val="24"/>
          <w:szCs w:val="24"/>
          <w:lang w:val="en-US" w:eastAsia="zh-CN"/>
        </w:rPr>
        <w:t>英山县</w:t>
      </w:r>
      <w:r>
        <w:rPr>
          <w:rFonts w:hint="eastAsia" w:ascii="宋体" w:hAnsi="宋体" w:eastAsia="宋体" w:cs="Times New Roman"/>
          <w:sz w:val="24"/>
          <w:szCs w:val="24"/>
        </w:rPr>
        <w:t>公共资源交易中心（</w:t>
      </w:r>
      <w:r>
        <w:rPr>
          <w:rFonts w:hint="eastAsia" w:ascii="宋体" w:hAnsi="宋体" w:eastAsia="宋体" w:cs="Times New Roman"/>
          <w:sz w:val="24"/>
          <w:szCs w:val="24"/>
          <w:lang w:val="en-US" w:eastAsia="zh-CN"/>
        </w:rPr>
        <w:t>英山县</w:t>
      </w:r>
      <w:r>
        <w:rPr>
          <w:rFonts w:hint="eastAsia" w:ascii="宋体" w:hAnsi="宋体" w:eastAsia="宋体" w:cs="Times New Roman"/>
          <w:sz w:val="24"/>
          <w:szCs w:val="24"/>
        </w:rPr>
        <w:t>政府采购中心）就“</w:t>
      </w:r>
      <w:r>
        <w:rPr>
          <w:rFonts w:hint="eastAsia" w:ascii="宋体" w:hAnsi="宋体" w:eastAsia="宋体" w:cs="Times New Roman"/>
          <w:sz w:val="24"/>
          <w:szCs w:val="24"/>
          <w:lang w:val="en-US" w:eastAsia="zh-CN"/>
        </w:rPr>
        <w:t>英山县医共体数智赋能高质量发展建设（人民医院云存储需求服务）项目</w:t>
      </w:r>
      <w:r>
        <w:rPr>
          <w:rFonts w:hint="eastAsia" w:ascii="宋体" w:hAnsi="宋体" w:eastAsia="宋体" w:cs="Times New Roman"/>
          <w:sz w:val="24"/>
          <w:szCs w:val="24"/>
        </w:rPr>
        <w:t>”进行</w:t>
      </w:r>
      <w:r>
        <w:rPr>
          <w:rFonts w:hint="eastAsia" w:ascii="宋体" w:hAnsi="宋体" w:eastAsia="宋体" w:cs="Times New Roman"/>
          <w:sz w:val="24"/>
          <w:szCs w:val="24"/>
          <w:lang w:val="en-US" w:eastAsia="zh-CN"/>
        </w:rPr>
        <w:t>公开招标</w:t>
      </w:r>
      <w:r>
        <w:rPr>
          <w:rFonts w:ascii="宋体" w:hAnsi="宋体" w:eastAsia="宋体" w:cs="Times New Roman"/>
          <w:sz w:val="24"/>
          <w:szCs w:val="24"/>
        </w:rPr>
        <w:t>采购。</w:t>
      </w:r>
    </w:p>
    <w:p w14:paraId="0900F942">
      <w:pPr>
        <w:spacing w:line="360" w:lineRule="auto"/>
        <w:ind w:firstLine="480" w:firstLineChars="200"/>
        <w:jc w:val="left"/>
        <w:rPr>
          <w:rFonts w:ascii="宋体" w:hAnsi="宋体" w:eastAsia="宋体" w:cs="Times New Roman"/>
          <w:sz w:val="24"/>
          <w:szCs w:val="24"/>
        </w:rPr>
      </w:pPr>
    </w:p>
    <w:p w14:paraId="0A52CB6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项目属</w:t>
      </w:r>
      <w:r>
        <w:rPr>
          <w:rFonts w:ascii="宋体" w:hAnsi="宋体" w:eastAsia="宋体" w:cs="Times New Roman"/>
          <w:sz w:val="24"/>
          <w:szCs w:val="24"/>
        </w:rPr>
        <w:t>性：</w:t>
      </w:r>
      <w:r>
        <w:rPr>
          <w:rFonts w:hint="eastAsia" w:ascii="宋体" w:hAnsi="宋体" w:eastAsia="宋体" w:cs="Times New Roman"/>
          <w:sz w:val="24"/>
          <w:szCs w:val="24"/>
        </w:rPr>
        <w:t>服务</w:t>
      </w:r>
    </w:p>
    <w:p w14:paraId="4BB5E59A">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资金来源：</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县级</w:t>
      </w:r>
      <w:r>
        <w:rPr>
          <w:rFonts w:hint="eastAsia" w:ascii="宋体" w:hAnsi="宋体" w:eastAsia="宋体" w:cs="Times New Roman"/>
          <w:sz w:val="24"/>
          <w:szCs w:val="24"/>
        </w:rPr>
        <w:t>财政性资金</w:t>
      </w:r>
    </w:p>
    <w:p w14:paraId="1C36313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采购预算：人民币</w:t>
      </w:r>
      <w:r>
        <w:rPr>
          <w:rFonts w:hint="eastAsia" w:ascii="宋体" w:hAnsi="宋体" w:eastAsia="宋体" w:cs="Times New Roman"/>
          <w:sz w:val="24"/>
          <w:szCs w:val="24"/>
          <w:lang w:val="en-US" w:eastAsia="zh-CN"/>
        </w:rPr>
        <w:t>700</w:t>
      </w:r>
      <w:r>
        <w:rPr>
          <w:rFonts w:hint="eastAsia" w:ascii="宋体" w:hAnsi="宋体" w:eastAsia="宋体" w:cs="Times New Roman"/>
          <w:sz w:val="24"/>
          <w:szCs w:val="24"/>
        </w:rPr>
        <w:t>万元；最高限价：</w:t>
      </w:r>
      <w:r>
        <w:rPr>
          <w:rFonts w:hint="eastAsia" w:ascii="宋体" w:hAnsi="宋体" w:eastAsia="宋体" w:cs="Times New Roman"/>
          <w:sz w:val="24"/>
          <w:szCs w:val="24"/>
          <w:lang w:val="en-US" w:eastAsia="zh-CN"/>
        </w:rPr>
        <w:t>700</w:t>
      </w:r>
      <w:r>
        <w:rPr>
          <w:rFonts w:hint="eastAsia" w:ascii="宋体" w:hAnsi="宋体" w:eastAsia="宋体" w:cs="Times New Roman"/>
          <w:sz w:val="24"/>
          <w:szCs w:val="24"/>
        </w:rPr>
        <w:t>万元</w:t>
      </w:r>
    </w:p>
    <w:p w14:paraId="660AF6E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（是/否）是政府集中采购项目：是</w:t>
      </w:r>
    </w:p>
    <w:p w14:paraId="4DADDEC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（是/否）接受联合体投标：否</w:t>
      </w:r>
    </w:p>
    <w:p w14:paraId="2248EF69">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（是/否）可采购进口产品：否</w:t>
      </w:r>
    </w:p>
    <w:p w14:paraId="6680E84B">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（是/否）公开采购意向：是</w:t>
      </w:r>
    </w:p>
    <w:p w14:paraId="41F45C12">
      <w:pPr>
        <w:spacing w:line="360" w:lineRule="auto"/>
        <w:ind w:firstLine="480" w:firstLineChars="200"/>
        <w:jc w:val="left"/>
        <w:rPr>
          <w:rFonts w:ascii="宋体" w:hAnsi="宋体" w:eastAsia="宋体" w:cs="Times New Roman"/>
          <w:color w:val="FF0000"/>
          <w:sz w:val="24"/>
          <w:szCs w:val="24"/>
        </w:rPr>
      </w:pPr>
    </w:p>
    <w:p w14:paraId="3408F3AF">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ascii="宋体" w:hAnsi="宋体" w:eastAsia="宋体" w:cs="Times New Roman"/>
          <w:b/>
          <w:bCs/>
          <w:sz w:val="24"/>
          <w:szCs w:val="24"/>
        </w:rPr>
      </w:pPr>
      <w:bookmarkStart w:id="0" w:name="_Toc1458930"/>
      <w:r>
        <w:rPr>
          <w:rFonts w:hint="eastAsia" w:ascii="宋体" w:hAnsi="宋体" w:eastAsia="宋体" w:cs="Times New Roman"/>
          <w:sz w:val="24"/>
          <w:szCs w:val="24"/>
        </w:rPr>
        <w:t>采购</w:t>
      </w:r>
      <w:r>
        <w:rPr>
          <w:rFonts w:ascii="宋体" w:hAnsi="宋体" w:eastAsia="宋体" w:cs="Times New Roman"/>
          <w:sz w:val="24"/>
          <w:szCs w:val="24"/>
        </w:rPr>
        <w:t>人信息</w:t>
      </w:r>
    </w:p>
    <w:p w14:paraId="56794A61">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名称：</w:t>
      </w:r>
      <w:r>
        <w:rPr>
          <w:rFonts w:hint="eastAsia" w:ascii="宋体" w:hAnsi="宋体" w:eastAsia="宋体" w:cs="Times New Roman"/>
          <w:sz w:val="24"/>
          <w:szCs w:val="24"/>
          <w:lang w:val="en-US" w:eastAsia="zh-CN"/>
        </w:rPr>
        <w:t>英山县人民医院</w:t>
      </w:r>
    </w:p>
    <w:p w14:paraId="062741D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Times New Roman"/>
          <w:sz w:val="24"/>
          <w:szCs w:val="24"/>
          <w:lang w:val="en-US" w:eastAsia="zh-CN"/>
        </w:rPr>
      </w:pPr>
      <w:r>
        <w:rPr>
          <w:rFonts w:hint="eastAsia" w:ascii="宋体" w:hAnsi="宋体" w:eastAsia="宋体" w:cs="Times New Roman"/>
          <w:sz w:val="24"/>
          <w:szCs w:val="24"/>
        </w:rPr>
        <w:t>地址：</w:t>
      </w:r>
      <w:r>
        <w:rPr>
          <w:rFonts w:hint="eastAsia" w:ascii="宋体" w:hAnsi="宋体" w:eastAsia="宋体" w:cs="Times New Roman"/>
          <w:sz w:val="24"/>
          <w:szCs w:val="24"/>
          <w:lang w:val="en-US" w:eastAsia="zh-CN"/>
        </w:rPr>
        <w:t>英山县温泉镇沿河西路166#</w:t>
      </w:r>
    </w:p>
    <w:p w14:paraId="2B164780">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rPr>
        <w:t>联系方式：</w:t>
      </w:r>
      <w:r>
        <w:rPr>
          <w:rFonts w:hint="eastAsia" w:ascii="宋体" w:hAnsi="宋体" w:eastAsia="宋体" w:cs="Times New Roman"/>
          <w:sz w:val="24"/>
          <w:szCs w:val="24"/>
          <w:lang w:val="en-US" w:eastAsia="zh-CN"/>
        </w:rPr>
        <w:t>王钊</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0713-7776088</w:t>
      </w:r>
    </w:p>
    <w:p w14:paraId="0CF76C46">
      <w:pPr>
        <w:spacing w:line="360" w:lineRule="auto"/>
        <w:ind w:firstLine="480" w:firstLineChars="200"/>
        <w:jc w:val="left"/>
        <w:rPr>
          <w:rFonts w:hint="default" w:ascii="宋体" w:hAnsi="宋体" w:eastAsia="宋体" w:cs="Times New Roman"/>
          <w:sz w:val="24"/>
          <w:szCs w:val="24"/>
          <w:lang w:val="en-US" w:eastAsia="zh-CN"/>
        </w:rPr>
      </w:pPr>
    </w:p>
    <w:p w14:paraId="47FFC0A3">
      <w:pPr>
        <w:pStyle w:val="2"/>
        <w:spacing w:line="360" w:lineRule="auto"/>
        <w:jc w:val="center"/>
        <w:outlineLvl w:val="9"/>
        <w:rPr>
          <w:rFonts w:hint="eastAsia"/>
        </w:rPr>
        <w:sectPr>
          <w:footerReference r:id="rId5" w:type="default"/>
          <w:pgSz w:w="11906" w:h="16838"/>
          <w:pgMar w:top="1440" w:right="1416" w:bottom="1440" w:left="1276" w:header="851" w:footer="992" w:gutter="0"/>
          <w:pgNumType w:fmt="decimal" w:start="1"/>
          <w:cols w:space="425" w:num="1"/>
          <w:docGrid w:type="lines" w:linePitch="312" w:charSpace="0"/>
        </w:sectPr>
      </w:pPr>
    </w:p>
    <w:p w14:paraId="366C31C6">
      <w:pPr>
        <w:pStyle w:val="2"/>
        <w:spacing w:line="360" w:lineRule="auto"/>
        <w:jc w:val="center"/>
      </w:pPr>
      <w:bookmarkStart w:id="1" w:name="_Toc19974"/>
      <w:r>
        <w:rPr>
          <w:rFonts w:hint="eastAsia"/>
        </w:rPr>
        <w:t>第一部分  供应商资格要求</w:t>
      </w:r>
      <w:bookmarkEnd w:id="0"/>
      <w:bookmarkEnd w:id="1"/>
    </w:p>
    <w:p w14:paraId="6FBE3DC9">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ind w:left="902" w:leftChars="0" w:hanging="420" w:firstLineChars="0"/>
        <w:textAlignment w:val="auto"/>
        <w:outlineLvl w:val="0"/>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满足《中华人民共和国政府采购法》第二十二条第一款规定，即：</w:t>
      </w:r>
    </w:p>
    <w:p w14:paraId="70554572">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（1）具有独立承担民事责任的能力；</w:t>
      </w:r>
    </w:p>
    <w:p w14:paraId="12562951">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（2）具有良好的商业信誉和健全的财务会计制度；</w:t>
      </w:r>
    </w:p>
    <w:p w14:paraId="0E7BC87E">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（3）具有履行合同所必需的设备和专业技术能力；</w:t>
      </w:r>
    </w:p>
    <w:p w14:paraId="3DC748DD">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（4）有依法缴纳税收和社会保障资金的良好记录；</w:t>
      </w:r>
    </w:p>
    <w:p w14:paraId="21431DE1">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（5）参加政府采购活动前三年内，在经营活动中没有重大违法记录；</w:t>
      </w:r>
    </w:p>
    <w:p w14:paraId="26DE012E">
      <w:pPr>
        <w:keepNext w:val="0"/>
        <w:keepLines w:val="0"/>
        <w:pageBreakBefore w:val="0"/>
        <w:widowControl w:val="0"/>
        <w:tabs>
          <w:tab w:val="left" w:pos="0"/>
        </w:tabs>
        <w:kinsoku/>
        <w:overflowPunct/>
        <w:topLinePunct w:val="0"/>
        <w:autoSpaceDE/>
        <w:autoSpaceDN/>
        <w:bidi w:val="0"/>
        <w:adjustRightInd/>
        <w:snapToGrid/>
        <w:spacing w:line="520" w:lineRule="exact"/>
        <w:ind w:left="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（6）法律、行政法规规定的其他条件。</w:t>
      </w:r>
    </w:p>
    <w:p w14:paraId="2DDFFD48">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ind w:left="0" w:firstLine="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单位负责人为同一人或者存在直接控股、管理关系的不同</w:t>
      </w:r>
      <w:r>
        <w:rPr>
          <w:rFonts w:hint="eastAsia" w:ascii="宋体" w:hAnsi="宋体" w:eastAsia="宋体" w:cs="Times New Roman"/>
          <w:color w:val="0D0D0D" w:themeColor="text1" w:themeTint="F2"/>
          <w:sz w:val="24"/>
          <w:szCs w:val="24"/>
          <w:lang w:eastAsia="zh-CN"/>
          <w14:textFill>
            <w14:solidFill>
              <w14:schemeClr w14:val="tx1">
                <w14:lumMod w14:val="95000"/>
                <w14:lumOff w14:val="5000"/>
              </w14:schemeClr>
            </w14:solidFill>
          </w14:textFill>
        </w:rPr>
        <w:t>供应商</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，不得参加本项目同一合同项下的政府采购活动。</w:t>
      </w:r>
    </w:p>
    <w:p w14:paraId="05047625">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ind w:left="0" w:firstLine="482"/>
        <w:textAlignment w:val="auto"/>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为本采购项目提供整体设计、规范编制或者项目管理、监理、检测等服务的，不得再参加本项目的其他采购活动。</w:t>
      </w:r>
    </w:p>
    <w:p w14:paraId="17352BC1">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ind w:left="0" w:firstLine="482"/>
        <w:textAlignment w:val="auto"/>
        <w:rPr>
          <w:rFonts w:ascii="宋体" w:hAnsi="宋体" w:eastAsia="宋体" w:cs="Times New Roman"/>
          <w:i/>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未被列入失信被执行人、重大税收违法失信主</w:t>
      </w:r>
      <w:r>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t>体</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，未被列入政府采购严重违法失信行为记录名单。</w:t>
      </w:r>
    </w:p>
    <w:p w14:paraId="2809A495">
      <w:pPr>
        <w:keepNext w:val="0"/>
        <w:keepLines w:val="0"/>
        <w:pageBreakBefore w:val="0"/>
        <w:widowControl w:val="0"/>
        <w:numPr>
          <w:ilvl w:val="0"/>
          <w:numId w:val="1"/>
        </w:numPr>
        <w:tabs>
          <w:tab w:val="left" w:pos="0"/>
        </w:tabs>
        <w:kinsoku/>
        <w:overflowPunct/>
        <w:topLinePunct w:val="0"/>
        <w:autoSpaceDE/>
        <w:autoSpaceDN/>
        <w:bidi w:val="0"/>
        <w:adjustRightInd/>
        <w:snapToGrid/>
        <w:spacing w:line="520" w:lineRule="exact"/>
        <w:textAlignment w:val="auto"/>
        <w:rPr>
          <w:rFonts w:hint="eastAsia" w:ascii="宋体" w:hAnsi="宋体"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bookmarkStart w:id="2" w:name="_Toc1458931"/>
      <w:r>
        <w:rPr>
          <w:rFonts w:hint="eastAsia" w:ascii="宋体" w:hAnsi="宋体" w:eastAsia="宋体" w:cs="Times New Roman"/>
          <w:color w:val="0D0D0D" w:themeColor="text1" w:themeTint="F2"/>
          <w:sz w:val="24"/>
          <w:szCs w:val="24"/>
          <w:highlight w:val="none"/>
          <w14:textFill>
            <w14:solidFill>
              <w14:schemeClr w14:val="tx1">
                <w14:lumMod w14:val="95000"/>
                <w14:lumOff w14:val="5000"/>
              </w14:schemeClr>
            </w14:solidFill>
          </w14:textFill>
        </w:rPr>
        <w:t>落实政府采购政策需满足的资格要求：</w:t>
      </w:r>
      <w:r>
        <w:rPr>
          <w:rFonts w:hint="eastAsia" w:ascii="宋体" w:hAnsi="宋体"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本项目不专门面向中小企业采购，对符合条件的小微企业给予10%的价格扣除优惠。</w:t>
      </w:r>
    </w:p>
    <w:p w14:paraId="3DAF85FF">
      <w:pPr>
        <w:keepNext w:val="0"/>
        <w:keepLines w:val="0"/>
        <w:pageBreakBefore w:val="0"/>
        <w:widowControl w:val="0"/>
        <w:numPr>
          <w:ilvl w:val="0"/>
          <w:numId w:val="1"/>
        </w:numPr>
        <w:tabs>
          <w:tab w:val="left" w:pos="0"/>
        </w:tabs>
        <w:kinsoku/>
        <w:wordWrap w:val="0"/>
        <w:overflowPunct/>
        <w:topLinePunct w:val="0"/>
        <w:autoSpaceDE/>
        <w:autoSpaceDN/>
        <w:bidi w:val="0"/>
        <w:adjustRightInd/>
        <w:snapToGrid/>
        <w:spacing w:line="520" w:lineRule="exact"/>
        <w:ind w:left="0" w:leftChars="0" w:firstLine="482" w:firstLineChars="0"/>
        <w:textAlignment w:val="auto"/>
        <w:outlineLvl w:val="0"/>
        <w:rPr>
          <w:rFonts w:ascii="宋体" w:hAnsi="宋体" w:eastAsia="宋体" w:cs="Times New Roman"/>
          <w:sz w:val="24"/>
          <w:szCs w:val="24"/>
          <w:highlight w:val="none"/>
        </w:rPr>
      </w:pPr>
      <w:r>
        <w:rPr>
          <w:rFonts w:hint="eastAsia" w:ascii="宋体" w:hAnsi="宋体" w:eastAsia="宋体" w:cs="Times New Roman"/>
          <w:sz w:val="24"/>
          <w:szCs w:val="24"/>
          <w:highlight w:val="none"/>
        </w:rPr>
        <w:t>特定资格要求：</w:t>
      </w:r>
      <w:r>
        <w:rPr>
          <w:rFonts w:ascii="宋体" w:hAnsi="宋体" w:eastAsia="宋体" w:cs="Times New Roman"/>
          <w:sz w:val="24"/>
          <w:szCs w:val="24"/>
          <w:highlight w:val="none"/>
        </w:rPr>
        <w:t xml:space="preserve"> </w:t>
      </w:r>
    </w:p>
    <w:p w14:paraId="1D528E2B">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right="-63" w:rightChars="-30" w:firstLine="960" w:firstLineChars="400"/>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无。</w:t>
      </w:r>
    </w:p>
    <w:p w14:paraId="04A6E1B6">
      <w:pPr>
        <w:pStyle w:val="2"/>
        <w:jc w:val="center"/>
      </w:pPr>
      <w:bookmarkStart w:id="3" w:name="_Toc32206"/>
      <w:r>
        <w:rPr>
          <w:rFonts w:hint="eastAsia"/>
        </w:rPr>
        <w:t xml:space="preserve">第二部分  </w:t>
      </w:r>
      <w:bookmarkStart w:id="4" w:name="_Toc1421483"/>
      <w:bookmarkStart w:id="5" w:name="_Toc509997285"/>
      <w:r>
        <w:rPr>
          <w:rFonts w:hint="eastAsia"/>
        </w:rPr>
        <w:t>技术及商务要求</w:t>
      </w:r>
      <w:bookmarkEnd w:id="2"/>
      <w:bookmarkEnd w:id="3"/>
      <w:bookmarkEnd w:id="4"/>
      <w:bookmarkEnd w:id="5"/>
    </w:p>
    <w:p w14:paraId="5835EF5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sz w:val="28"/>
          <w:szCs w:val="28"/>
        </w:rPr>
      </w:pPr>
      <w:bookmarkStart w:id="6" w:name="_Toc7573"/>
      <w:bookmarkStart w:id="7" w:name="_Toc30734"/>
      <w:r>
        <w:rPr>
          <w:rFonts w:hint="eastAsia"/>
          <w:sz w:val="28"/>
          <w:szCs w:val="28"/>
        </w:rPr>
        <w:t>一、</w:t>
      </w:r>
      <w:bookmarkEnd w:id="6"/>
      <w:bookmarkEnd w:id="7"/>
      <w:r>
        <w:rPr>
          <w:rFonts w:hint="eastAsia"/>
          <w:sz w:val="30"/>
          <w:szCs w:val="30"/>
        </w:rPr>
        <w:t>采购清单</w:t>
      </w:r>
    </w:p>
    <w:tbl>
      <w:tblPr>
        <w:tblStyle w:val="16"/>
        <w:tblW w:w="44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3161"/>
        <w:gridCol w:w="2497"/>
        <w:gridCol w:w="1619"/>
      </w:tblGrid>
      <w:tr w14:paraId="47FB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625" w:type="pct"/>
            <w:vAlign w:val="center"/>
          </w:tcPr>
          <w:p w14:paraId="36DB5E1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899" w:type="pct"/>
            <w:vAlign w:val="center"/>
          </w:tcPr>
          <w:p w14:paraId="54E7972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标的名称</w:t>
            </w:r>
          </w:p>
        </w:tc>
        <w:tc>
          <w:tcPr>
            <w:tcW w:w="1500" w:type="pct"/>
            <w:vAlign w:val="center"/>
          </w:tcPr>
          <w:p w14:paraId="361C36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计量单位</w:t>
            </w:r>
          </w:p>
        </w:tc>
        <w:tc>
          <w:tcPr>
            <w:tcW w:w="973" w:type="pct"/>
            <w:vAlign w:val="center"/>
          </w:tcPr>
          <w:p w14:paraId="687D3F0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租赁</w:t>
            </w:r>
            <w:r>
              <w:rPr>
                <w:rFonts w:hint="eastAsia" w:ascii="宋体" w:hAnsi="宋体" w:eastAsia="宋体" w:cs="宋体"/>
                <w:b/>
                <w:sz w:val="24"/>
                <w:szCs w:val="24"/>
              </w:rPr>
              <w:t>时长</w:t>
            </w:r>
          </w:p>
        </w:tc>
      </w:tr>
      <w:tr w14:paraId="0930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25" w:type="pct"/>
            <w:vAlign w:val="center"/>
          </w:tcPr>
          <w:p w14:paraId="47789B1A">
            <w:pPr>
              <w:adjustRightInd w:val="0"/>
              <w:snapToGrid w:val="0"/>
              <w:spacing w:line="560" w:lineRule="exact"/>
              <w:jc w:val="center"/>
              <w:rPr>
                <w:rFonts w:hint="eastAsia" w:ascii="宋体" w:hAnsi="宋体" w:eastAsia="宋体" w:cs="宋体"/>
                <w:sz w:val="24"/>
                <w:szCs w:val="24"/>
              </w:rPr>
            </w:pPr>
            <w:bookmarkStart w:id="8" w:name="OLE_LINK3" w:colFirst="0" w:colLast="0"/>
            <w:r>
              <w:rPr>
                <w:rFonts w:hint="eastAsia" w:ascii="宋体" w:hAnsi="宋体" w:eastAsia="宋体" w:cs="宋体"/>
                <w:sz w:val="24"/>
                <w:szCs w:val="24"/>
              </w:rPr>
              <w:t>1</w:t>
            </w:r>
          </w:p>
        </w:tc>
        <w:tc>
          <w:tcPr>
            <w:tcW w:w="1899" w:type="pct"/>
            <w:vAlign w:val="center"/>
          </w:tcPr>
          <w:p w14:paraId="11D79763">
            <w:pPr>
              <w:adjustRightInd w:val="0"/>
              <w:snapToGrid w:val="0"/>
              <w:spacing w:line="56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租赁本地</w:t>
            </w:r>
            <w:r>
              <w:rPr>
                <w:rFonts w:hint="eastAsia" w:ascii="宋体" w:hAnsi="宋体" w:eastAsia="宋体" w:cs="宋体"/>
                <w:sz w:val="24"/>
                <w:szCs w:val="24"/>
                <w:lang w:val="en-US" w:eastAsia="zh-Hans"/>
              </w:rPr>
              <w:t>计算资源</w:t>
            </w:r>
            <w:r>
              <w:rPr>
                <w:rFonts w:hint="eastAsia" w:ascii="宋体" w:hAnsi="宋体" w:eastAsia="宋体" w:cs="宋体"/>
                <w:sz w:val="24"/>
                <w:szCs w:val="24"/>
                <w:lang w:val="en-US" w:eastAsia="zh-CN"/>
              </w:rPr>
              <w:t>池</w:t>
            </w:r>
          </w:p>
        </w:tc>
        <w:tc>
          <w:tcPr>
            <w:tcW w:w="1500" w:type="pct"/>
            <w:vAlign w:val="center"/>
          </w:tcPr>
          <w:p w14:paraId="53F84CFB">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vCPU</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内存</w:t>
            </w:r>
          </w:p>
        </w:tc>
        <w:tc>
          <w:tcPr>
            <w:tcW w:w="973" w:type="pct"/>
            <w:vAlign w:val="center"/>
          </w:tcPr>
          <w:p w14:paraId="1B198EE9">
            <w:pPr>
              <w:adjustRightInd w:val="0"/>
              <w:snapToGrid w:val="0"/>
              <w:spacing w:line="560" w:lineRule="exact"/>
              <w:jc w:val="center"/>
              <w:rPr>
                <w:rFonts w:hint="eastAsia" w:ascii="宋体" w:hAnsi="宋体" w:eastAsia="宋体" w:cs="宋体"/>
                <w:sz w:val="24"/>
                <w:szCs w:val="24"/>
              </w:rPr>
            </w:pPr>
            <w:r>
              <w:rPr>
                <w:rFonts w:hint="eastAsia" w:ascii="宋体" w:hAnsi="宋体" w:eastAsia="宋体" w:cs="宋体"/>
                <w:sz w:val="24"/>
                <w:szCs w:val="24"/>
              </w:rPr>
              <w:t>3年</w:t>
            </w:r>
          </w:p>
        </w:tc>
      </w:tr>
      <w:tr w14:paraId="41F7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625" w:type="pct"/>
            <w:shd w:val="clear" w:color="auto" w:fill="auto"/>
            <w:vAlign w:val="center"/>
          </w:tcPr>
          <w:p w14:paraId="34F22F87">
            <w:pPr>
              <w:adjustRightInd w:val="0"/>
              <w:snapToGrid w:val="0"/>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1899" w:type="pct"/>
            <w:shd w:val="clear" w:color="auto" w:fill="auto"/>
            <w:vAlign w:val="center"/>
          </w:tcPr>
          <w:p w14:paraId="336D5D98">
            <w:pPr>
              <w:adjustRightInd w:val="0"/>
              <w:snapToGrid w:val="0"/>
              <w:spacing w:line="56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租赁本地块</w:t>
            </w:r>
            <w:r>
              <w:rPr>
                <w:rFonts w:hint="eastAsia" w:ascii="宋体" w:hAnsi="宋体" w:eastAsia="宋体" w:cs="宋体"/>
                <w:sz w:val="24"/>
                <w:szCs w:val="24"/>
                <w:lang w:val="en-US" w:eastAsia="zh-Hans"/>
              </w:rPr>
              <w:t>存储</w:t>
            </w:r>
            <w:r>
              <w:rPr>
                <w:rFonts w:hint="eastAsia" w:ascii="宋体" w:hAnsi="宋体" w:eastAsia="宋体" w:cs="宋体"/>
                <w:sz w:val="24"/>
                <w:szCs w:val="24"/>
                <w:lang w:val="en-US" w:eastAsia="zh-CN"/>
              </w:rPr>
              <w:t>池</w:t>
            </w:r>
          </w:p>
        </w:tc>
        <w:tc>
          <w:tcPr>
            <w:tcW w:w="1500" w:type="pct"/>
            <w:shd w:val="clear" w:color="auto" w:fill="auto"/>
            <w:vAlign w:val="center"/>
          </w:tcPr>
          <w:p w14:paraId="3A6CB998">
            <w:pPr>
              <w:widowControl/>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T</w:t>
            </w:r>
            <w:r>
              <w:rPr>
                <w:rFonts w:hint="eastAsia" w:ascii="宋体" w:hAnsi="宋体" w:eastAsia="宋体" w:cs="宋体"/>
                <w:sz w:val="24"/>
                <w:szCs w:val="24"/>
              </w:rPr>
              <w:t>B</w:t>
            </w:r>
          </w:p>
        </w:tc>
        <w:tc>
          <w:tcPr>
            <w:tcW w:w="973" w:type="pct"/>
            <w:shd w:val="clear" w:color="auto" w:fill="auto"/>
            <w:vAlign w:val="center"/>
          </w:tcPr>
          <w:p w14:paraId="715C3E92">
            <w:pPr>
              <w:adjustRightInd w:val="0"/>
              <w:snapToGrid w:val="0"/>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3年</w:t>
            </w:r>
          </w:p>
        </w:tc>
      </w:tr>
      <w:tr w14:paraId="300E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625" w:type="pct"/>
            <w:shd w:val="clear" w:color="auto" w:fill="auto"/>
            <w:vAlign w:val="center"/>
          </w:tcPr>
          <w:p w14:paraId="0A2167AB">
            <w:pPr>
              <w:adjustRightInd w:val="0"/>
              <w:snapToGrid w:val="0"/>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w:t>
            </w:r>
          </w:p>
        </w:tc>
        <w:tc>
          <w:tcPr>
            <w:tcW w:w="1899" w:type="pct"/>
            <w:shd w:val="clear" w:color="auto" w:fill="auto"/>
            <w:vAlign w:val="center"/>
          </w:tcPr>
          <w:p w14:paraId="5179D731">
            <w:pPr>
              <w:adjustRightInd w:val="0"/>
              <w:snapToGrid w:val="0"/>
              <w:spacing w:line="560" w:lineRule="exact"/>
              <w:jc w:val="center"/>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基础运维服务</w:t>
            </w:r>
          </w:p>
        </w:tc>
        <w:tc>
          <w:tcPr>
            <w:tcW w:w="1500" w:type="pct"/>
            <w:shd w:val="clear" w:color="auto" w:fill="auto"/>
            <w:vAlign w:val="center"/>
          </w:tcPr>
          <w:p w14:paraId="5B048EF0">
            <w:pPr>
              <w:widowControl/>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套</w:t>
            </w:r>
          </w:p>
        </w:tc>
        <w:tc>
          <w:tcPr>
            <w:tcW w:w="973" w:type="pct"/>
            <w:shd w:val="clear" w:color="auto" w:fill="auto"/>
            <w:vAlign w:val="center"/>
          </w:tcPr>
          <w:p w14:paraId="2AC99A53">
            <w:pPr>
              <w:adjustRightInd w:val="0"/>
              <w:snapToGrid w:val="0"/>
              <w:spacing w:line="5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3年</w:t>
            </w:r>
          </w:p>
        </w:tc>
      </w:tr>
      <w:tr w14:paraId="4442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5" w:type="pct"/>
            <w:vAlign w:val="center"/>
          </w:tcPr>
          <w:p w14:paraId="48D72897">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899" w:type="pct"/>
            <w:vAlign w:val="center"/>
          </w:tcPr>
          <w:p w14:paraId="148E53AC">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租赁公有云云资源</w:t>
            </w:r>
          </w:p>
        </w:tc>
        <w:tc>
          <w:tcPr>
            <w:tcW w:w="1500" w:type="pct"/>
            <w:vAlign w:val="center"/>
          </w:tcPr>
          <w:p w14:paraId="5BA16A07">
            <w:pPr>
              <w:widowControl/>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973" w:type="pct"/>
            <w:vAlign w:val="center"/>
          </w:tcPr>
          <w:p w14:paraId="207E941B">
            <w:pPr>
              <w:adjustRightInd w:val="0"/>
              <w:snapToGrid w:val="0"/>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r>
      <w:bookmarkEnd w:id="8"/>
    </w:tbl>
    <w:p w14:paraId="2BF13615">
      <w:pPr>
        <w:numPr>
          <w:ilvl w:val="0"/>
          <w:numId w:val="0"/>
        </w:numPr>
      </w:pPr>
    </w:p>
    <w:p w14:paraId="5D6121D5">
      <w:pPr>
        <w:pStyle w:val="3"/>
        <w:outlineLvl w:val="0"/>
        <w:rPr>
          <w:rStyle w:val="20"/>
          <w:rFonts w:asciiTheme="minorHAnsi" w:hAnsiTheme="minorHAnsi" w:eastAsiaTheme="minorEastAsia" w:cstheme="minorBidi"/>
          <w:b w:val="0"/>
          <w:bCs w:val="0"/>
          <w:sz w:val="28"/>
          <w:szCs w:val="28"/>
        </w:rPr>
      </w:pPr>
      <w:bookmarkStart w:id="9" w:name="_Toc106611757"/>
      <w:r>
        <w:rPr>
          <w:rFonts w:hint="eastAsia"/>
          <w:sz w:val="30"/>
          <w:szCs w:val="30"/>
        </w:rPr>
        <w:t>二、</w:t>
      </w:r>
      <w:bookmarkStart w:id="10" w:name="_Toc1421485"/>
      <w:r>
        <w:rPr>
          <w:rFonts w:hint="eastAsia"/>
          <w:sz w:val="30"/>
          <w:szCs w:val="30"/>
        </w:rPr>
        <w:t>项目概述及简介</w:t>
      </w:r>
      <w:bookmarkEnd w:id="9"/>
      <w:bookmarkEnd w:id="10"/>
    </w:p>
    <w:p w14:paraId="79BDB3FF">
      <w:pPr>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Hans"/>
        </w:rPr>
        <w:t>2022年，英山县人民医院根据自身业务</w:t>
      </w:r>
      <w:r>
        <w:rPr>
          <w:rFonts w:hint="eastAsia" w:ascii="宋体" w:hAnsi="宋体" w:eastAsia="宋体" w:cs="宋体"/>
          <w:sz w:val="24"/>
          <w:szCs w:val="24"/>
        </w:rPr>
        <w:t>数字化</w:t>
      </w:r>
      <w:r>
        <w:rPr>
          <w:rFonts w:hint="eastAsia" w:ascii="宋体" w:hAnsi="宋体" w:eastAsia="宋体" w:cs="宋体"/>
          <w:sz w:val="24"/>
          <w:szCs w:val="24"/>
          <w:lang w:eastAsia="zh-Hans"/>
        </w:rPr>
        <w:t>发展的需求，结合行业技术发展，医院</w:t>
      </w:r>
      <w:r>
        <w:rPr>
          <w:rFonts w:hint="eastAsia" w:ascii="宋体" w:hAnsi="宋体" w:eastAsia="宋体" w:cs="宋体"/>
          <w:sz w:val="24"/>
          <w:szCs w:val="24"/>
        </w:rPr>
        <w:t>选择了从传统</w:t>
      </w:r>
      <w:r>
        <w:rPr>
          <w:rFonts w:hint="eastAsia" w:ascii="宋体" w:hAnsi="宋体" w:eastAsia="宋体" w:cs="宋体"/>
          <w:sz w:val="24"/>
          <w:szCs w:val="24"/>
          <w:lang w:eastAsia="zh-Hans"/>
        </w:rPr>
        <w:t>IT建设向云计算方向，</w:t>
      </w:r>
      <w:r>
        <w:rPr>
          <w:rFonts w:hint="eastAsia" w:ascii="宋体" w:hAnsi="宋体" w:eastAsia="宋体" w:cs="宋体"/>
          <w:sz w:val="24"/>
          <w:szCs w:val="24"/>
        </w:rPr>
        <w:t>经过几年在云计算领域的探索和能力建设，实现了基础设施的全面云化，并成功支撑了核心业务系统的稳定运行。</w:t>
      </w:r>
    </w:p>
    <w:p w14:paraId="796742DD">
      <w:pPr>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现已通过租赁本地算力加公有云算力协同一体的混合云资源池，其中本地数据中心基础算力资源通过超融合设备和块存储设备，</w:t>
      </w:r>
      <w:r>
        <w:rPr>
          <w:rFonts w:hint="eastAsia" w:ascii="宋体" w:hAnsi="宋体" w:cs="宋体"/>
          <w:sz w:val="24"/>
          <w:szCs w:val="24"/>
          <w:lang w:val="en-US" w:eastAsia="zh-CN"/>
        </w:rPr>
        <w:t>构建了vcpu1976核，内存7296Gb，132T存储的计算资源池；同时充分利用</w:t>
      </w:r>
      <w:r>
        <w:rPr>
          <w:rFonts w:hint="eastAsia" w:ascii="宋体" w:hAnsi="宋体" w:eastAsia="宋体" w:cs="宋体"/>
          <w:sz w:val="24"/>
          <w:szCs w:val="24"/>
          <w:lang w:val="en-US" w:eastAsia="zh-CN"/>
        </w:rPr>
        <w:t>公有云</w:t>
      </w:r>
      <w:r>
        <w:rPr>
          <w:rFonts w:hint="eastAsia" w:ascii="宋体" w:hAnsi="宋体" w:cs="宋体"/>
          <w:sz w:val="24"/>
          <w:szCs w:val="24"/>
          <w:lang w:val="en-US" w:eastAsia="zh-CN"/>
        </w:rPr>
        <w:t>高可用和弹性的算力资源，构建云上计算资源池，包括</w:t>
      </w:r>
      <w:r>
        <w:rPr>
          <w:rFonts w:hint="eastAsia" w:ascii="宋体" w:hAnsi="宋体" w:eastAsia="宋体" w:cs="宋体"/>
          <w:sz w:val="24"/>
          <w:szCs w:val="24"/>
          <w:lang w:val="en-US" w:eastAsia="zh-CN"/>
        </w:rPr>
        <w:t>云服务器、负载均衡服务、专线服务、云安全堡垒机等服务</w:t>
      </w:r>
      <w:r>
        <w:rPr>
          <w:rFonts w:hint="eastAsia" w:ascii="宋体" w:hAnsi="宋体" w:cs="宋体"/>
          <w:sz w:val="24"/>
          <w:szCs w:val="24"/>
          <w:lang w:val="en-US" w:eastAsia="zh-CN"/>
        </w:rPr>
        <w:t>。通过专线把本地数据中心和公有云计算资源打通，实现</w:t>
      </w:r>
      <w:r>
        <w:rPr>
          <w:rFonts w:hint="eastAsia" w:ascii="宋体" w:hAnsi="宋体" w:eastAsia="宋体" w:cs="宋体"/>
          <w:sz w:val="24"/>
          <w:szCs w:val="24"/>
          <w:lang w:val="en-US" w:eastAsia="zh-CN"/>
        </w:rPr>
        <w:t>通过一个控制台管理本地和公有云上的基础算力资源</w:t>
      </w:r>
      <w:r>
        <w:rPr>
          <w:rFonts w:hint="eastAsia" w:ascii="宋体" w:hAnsi="宋体" w:cs="宋体"/>
          <w:sz w:val="24"/>
          <w:szCs w:val="24"/>
          <w:lang w:val="en-US" w:eastAsia="zh-CN"/>
        </w:rPr>
        <w:t>，统一管理，统一运维。</w:t>
      </w:r>
    </w:p>
    <w:p w14:paraId="3EA3499A">
      <w:pPr>
        <w:keepNext w:val="0"/>
        <w:keepLines w:val="0"/>
        <w:pageBreakBefore w:val="0"/>
        <w:widowControl w:val="0"/>
        <w:kinsoku/>
        <w:wordWrap/>
        <w:overflowPunct/>
        <w:topLinePunct w:val="0"/>
        <w:autoSpaceDE/>
        <w:autoSpaceDN/>
        <w:bidi w:val="0"/>
        <w:adjustRightInd/>
        <w:snapToGrid/>
        <w:spacing w:line="420" w:lineRule="auto"/>
        <w:ind w:firstLine="480" w:firstLineChars="200"/>
        <w:textAlignment w:val="auto"/>
        <w:rPr>
          <w:rFonts w:hint="eastAsia" w:ascii="宋体" w:hAnsi="宋体" w:eastAsia="宋体" w:cs="宋体"/>
          <w:sz w:val="24"/>
          <w:szCs w:val="28"/>
          <w:highlight w:val="green"/>
          <w:lang w:eastAsia="zh-CN"/>
        </w:rPr>
      </w:pPr>
      <w:r>
        <w:rPr>
          <w:rFonts w:hint="eastAsia" w:ascii="宋体" w:hAnsi="宋体" w:eastAsia="宋体" w:cs="宋体"/>
          <w:sz w:val="24"/>
          <w:szCs w:val="24"/>
        </w:rPr>
        <w:t>为进一步深化数字化转型成果，提升医疗服务质量与效率，现计划通过本次</w:t>
      </w:r>
      <w:r>
        <w:rPr>
          <w:rFonts w:hint="eastAsia" w:ascii="宋体" w:hAnsi="宋体" w:cs="宋体"/>
          <w:sz w:val="24"/>
          <w:szCs w:val="24"/>
          <w:lang w:val="en-US" w:eastAsia="zh-CN"/>
        </w:rPr>
        <w:t>租赁</w:t>
      </w:r>
      <w:r>
        <w:rPr>
          <w:rFonts w:hint="eastAsia" w:ascii="宋体" w:hAnsi="宋体" w:eastAsia="宋体" w:cs="宋体"/>
          <w:sz w:val="24"/>
          <w:szCs w:val="24"/>
        </w:rPr>
        <w:t>进一步扩展</w:t>
      </w:r>
      <w:r>
        <w:rPr>
          <w:rFonts w:hint="eastAsia" w:ascii="宋体" w:hAnsi="宋体" w:eastAsia="宋体" w:cs="宋体"/>
          <w:sz w:val="24"/>
          <w:szCs w:val="24"/>
          <w:lang w:val="en-US" w:eastAsia="zh-CN"/>
        </w:rPr>
        <w:t>本地计算资源池</w:t>
      </w:r>
      <w:r>
        <w:rPr>
          <w:rFonts w:hint="eastAsia" w:ascii="宋体" w:hAnsi="宋体" w:eastAsia="宋体" w:cs="宋体"/>
          <w:sz w:val="24"/>
          <w:szCs w:val="24"/>
        </w:rPr>
        <w:t>、优化混合云架构，并</w:t>
      </w:r>
      <w:r>
        <w:rPr>
          <w:rFonts w:hint="eastAsia" w:ascii="宋体" w:hAnsi="宋体" w:eastAsia="宋体" w:cs="宋体"/>
          <w:sz w:val="24"/>
          <w:szCs w:val="24"/>
          <w:lang w:val="en-US" w:eastAsia="zh-CN"/>
        </w:rPr>
        <w:t>在未来依托云厂商的技术创新和先进性，</w:t>
      </w:r>
      <w:r>
        <w:rPr>
          <w:rFonts w:hint="eastAsia" w:ascii="宋体" w:hAnsi="宋体" w:eastAsia="宋体" w:cs="宋体"/>
          <w:sz w:val="24"/>
          <w:szCs w:val="24"/>
        </w:rPr>
        <w:t>引入AI与大数据技术，构建高可用、智能化、安全合规的医疗IT体系</w:t>
      </w:r>
      <w:r>
        <w:rPr>
          <w:rFonts w:hint="eastAsia" w:ascii="宋体" w:hAnsi="宋体" w:eastAsia="宋体" w:cs="宋体"/>
          <w:sz w:val="24"/>
          <w:szCs w:val="24"/>
          <w:lang w:eastAsia="zh-CN"/>
        </w:rPr>
        <w:t>。</w:t>
      </w:r>
    </w:p>
    <w:p w14:paraId="068F8F07">
      <w:pPr>
        <w:pStyle w:val="3"/>
        <w:outlineLvl w:val="0"/>
        <w:rPr>
          <w:sz w:val="30"/>
          <w:szCs w:val="30"/>
          <w:highlight w:val="none"/>
        </w:rPr>
      </w:pPr>
      <w:bookmarkStart w:id="11" w:name="_Toc106611758"/>
      <w:bookmarkStart w:id="12" w:name="_Toc1458934"/>
      <w:r>
        <w:rPr>
          <w:rFonts w:hint="eastAsia"/>
          <w:sz w:val="30"/>
          <w:szCs w:val="30"/>
          <w:highlight w:val="none"/>
        </w:rPr>
        <w:t>三、</w:t>
      </w:r>
      <w:bookmarkStart w:id="13" w:name="_Toc494665933"/>
      <w:bookmarkStart w:id="14" w:name="_Toc1421486"/>
      <w:bookmarkStart w:id="15" w:name="_Toc494702253"/>
      <w:bookmarkStart w:id="16" w:name="_Toc494664983"/>
      <w:bookmarkStart w:id="17" w:name="_Toc494721083"/>
      <w:bookmarkStart w:id="18" w:name="_Toc494745300"/>
      <w:bookmarkStart w:id="19" w:name="_Toc509997287"/>
      <w:bookmarkStart w:id="20" w:name="_Toc509992675"/>
      <w:bookmarkStart w:id="21" w:name="_Toc494665536"/>
      <w:r>
        <w:rPr>
          <w:rFonts w:hint="eastAsia"/>
          <w:sz w:val="30"/>
          <w:szCs w:val="30"/>
          <w:highlight w:val="none"/>
        </w:rPr>
        <w:t>采购项目相关的标准、规范</w:t>
      </w:r>
      <w:bookmarkEnd w:id="11"/>
      <w:bookmarkEnd w:id="12"/>
      <w:bookmarkEnd w:id="13"/>
      <w:bookmarkEnd w:id="14"/>
      <w:bookmarkEnd w:id="15"/>
      <w:bookmarkEnd w:id="16"/>
      <w:bookmarkEnd w:id="17"/>
      <w:bookmarkEnd w:id="18"/>
      <w:bookmarkEnd w:id="19"/>
      <w:bookmarkEnd w:id="20"/>
      <w:bookmarkEnd w:id="21"/>
    </w:p>
    <w:tbl>
      <w:tblPr>
        <w:tblStyle w:val="16"/>
        <w:tblW w:w="9190" w:type="dxa"/>
        <w:jc w:val="center"/>
        <w:tblLayout w:type="fixed"/>
        <w:tblCellMar>
          <w:top w:w="0" w:type="dxa"/>
          <w:left w:w="108" w:type="dxa"/>
          <w:bottom w:w="0" w:type="dxa"/>
          <w:right w:w="108" w:type="dxa"/>
        </w:tblCellMar>
      </w:tblPr>
      <w:tblGrid>
        <w:gridCol w:w="555"/>
        <w:gridCol w:w="5489"/>
        <w:gridCol w:w="3146"/>
      </w:tblGrid>
      <w:tr w14:paraId="2630A8E6">
        <w:tblPrEx>
          <w:tblCellMar>
            <w:top w:w="0" w:type="dxa"/>
            <w:left w:w="108" w:type="dxa"/>
            <w:bottom w:w="0" w:type="dxa"/>
            <w:right w:w="108" w:type="dxa"/>
          </w:tblCellMar>
        </w:tblPrEx>
        <w:trPr>
          <w:trHeight w:val="672" w:hRule="atLeast"/>
          <w:jc w:val="center"/>
        </w:trPr>
        <w:tc>
          <w:tcPr>
            <w:tcW w:w="555" w:type="dxa"/>
            <w:tcBorders>
              <w:top w:val="single" w:color="auto" w:sz="4" w:space="0"/>
              <w:left w:val="single" w:color="auto" w:sz="4" w:space="0"/>
              <w:bottom w:val="single" w:color="auto" w:sz="4" w:space="0"/>
              <w:right w:val="single" w:color="auto" w:sz="4" w:space="0"/>
            </w:tcBorders>
            <w:shd w:val="pct10" w:color="BEBEBE" w:themeColor="background1" w:themeShade="BF" w:fill="F1F1F1" w:themeFill="background1" w:themeFillShade="F2"/>
            <w:noWrap/>
            <w:vAlign w:val="center"/>
          </w:tcPr>
          <w:p w14:paraId="4BFC4DD4">
            <w:pPr>
              <w:spacing w:line="360" w:lineRule="auto"/>
              <w:ind w:left="-111" w:leftChars="-53" w:right="-107" w:rightChars="-51"/>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5489"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29428CD8">
            <w:pPr>
              <w:spacing w:line="360" w:lineRule="auto"/>
              <w:ind w:left="-69" w:leftChars="-33" w:right="-63" w:rightChars="-3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3146" w:type="dxa"/>
            <w:tcBorders>
              <w:top w:val="single" w:color="auto" w:sz="4" w:space="0"/>
              <w:left w:val="nil"/>
              <w:bottom w:val="single" w:color="auto" w:sz="4" w:space="0"/>
              <w:right w:val="single" w:color="auto" w:sz="4" w:space="0"/>
            </w:tcBorders>
            <w:shd w:val="pct10" w:color="BEBEBE" w:themeColor="background1" w:themeShade="BF" w:fill="F1F1F1" w:themeFill="background1" w:themeFillShade="F2"/>
            <w:noWrap/>
            <w:vAlign w:val="center"/>
          </w:tcPr>
          <w:p w14:paraId="7921F13D">
            <w:pPr>
              <w:spacing w:line="360" w:lineRule="auto"/>
              <w:ind w:left="-69" w:leftChars="-33" w:right="-63" w:rightChars="-3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标号或文号</w:t>
            </w:r>
          </w:p>
        </w:tc>
      </w:tr>
      <w:tr w14:paraId="112B1656">
        <w:tblPrEx>
          <w:tblCellMar>
            <w:top w:w="0" w:type="dxa"/>
            <w:left w:w="108" w:type="dxa"/>
            <w:bottom w:w="0" w:type="dxa"/>
            <w:right w:w="108" w:type="dxa"/>
          </w:tblCellMar>
        </w:tblPrEx>
        <w:trPr>
          <w:trHeight w:val="714" w:hRule="atLeast"/>
          <w:jc w:val="center"/>
        </w:trPr>
        <w:tc>
          <w:tcPr>
            <w:tcW w:w="555" w:type="dxa"/>
            <w:tcBorders>
              <w:top w:val="nil"/>
              <w:left w:val="single" w:color="auto" w:sz="4" w:space="0"/>
              <w:bottom w:val="single" w:color="auto" w:sz="4" w:space="0"/>
              <w:right w:val="single" w:color="auto" w:sz="4" w:space="0"/>
            </w:tcBorders>
            <w:shd w:val="clear" w:color="auto" w:fill="auto"/>
            <w:noWrap/>
            <w:vAlign w:val="center"/>
          </w:tcPr>
          <w:p w14:paraId="33CC3D39">
            <w:pPr>
              <w:widowControl/>
              <w:numPr>
                <w:ilvl w:val="0"/>
                <w:numId w:val="2"/>
              </w:numPr>
              <w:tabs>
                <w:tab w:val="left" w:pos="140"/>
              </w:tabs>
              <w:spacing w:after="200" w:line="360" w:lineRule="auto"/>
              <w:ind w:left="480" w:hanging="480" w:hangingChars="200"/>
              <w:jc w:val="center"/>
              <w:rPr>
                <w:rFonts w:ascii="宋体" w:hAnsi="宋体" w:eastAsia="宋体" w:cs="宋体"/>
                <w:sz w:val="24"/>
                <w:szCs w:val="24"/>
              </w:rPr>
            </w:pPr>
          </w:p>
        </w:tc>
        <w:tc>
          <w:tcPr>
            <w:tcW w:w="5489" w:type="dxa"/>
            <w:tcBorders>
              <w:top w:val="nil"/>
              <w:left w:val="nil"/>
              <w:bottom w:val="single" w:color="auto" w:sz="4" w:space="0"/>
              <w:right w:val="single" w:color="auto" w:sz="4" w:space="0"/>
            </w:tcBorders>
            <w:shd w:val="clear" w:color="auto" w:fill="auto"/>
            <w:vAlign w:val="center"/>
          </w:tcPr>
          <w:p w14:paraId="3D5579FE">
            <w:pPr>
              <w:keepNext w:val="0"/>
              <w:keepLines w:val="0"/>
              <w:widowControl/>
              <w:suppressLineNumbers w:val="0"/>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全国医院信息化建设标准与规范（试行）</w:t>
            </w:r>
          </w:p>
        </w:tc>
        <w:tc>
          <w:tcPr>
            <w:tcW w:w="3146" w:type="dxa"/>
            <w:tcBorders>
              <w:top w:val="nil"/>
              <w:left w:val="nil"/>
              <w:bottom w:val="single" w:color="auto" w:sz="4" w:space="0"/>
              <w:right w:val="single" w:color="auto" w:sz="4" w:space="0"/>
            </w:tcBorders>
            <w:shd w:val="clear" w:color="auto" w:fill="auto"/>
            <w:noWrap/>
            <w:vAlign w:val="center"/>
          </w:tcPr>
          <w:p w14:paraId="1335C74A">
            <w:pPr>
              <w:keepNext w:val="0"/>
              <w:keepLines w:val="0"/>
              <w:widowControl/>
              <w:suppressLineNumbers w:val="0"/>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国卫办规划发〔2018〕4号</w:t>
            </w:r>
          </w:p>
        </w:tc>
      </w:tr>
      <w:tr w14:paraId="688035F8">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A90D4">
            <w:pPr>
              <w:widowControl/>
              <w:tabs>
                <w:tab w:val="left" w:pos="140"/>
              </w:tabs>
              <w:spacing w:after="200" w:line="360" w:lineRule="auto"/>
              <w:jc w:val="center"/>
              <w:rPr>
                <w:rFonts w:ascii="宋体" w:hAnsi="宋体" w:eastAsia="宋体" w:cs="宋体"/>
                <w:sz w:val="24"/>
                <w:szCs w:val="24"/>
              </w:rPr>
            </w:pPr>
            <w:r>
              <w:rPr>
                <w:rFonts w:hint="eastAsia" w:ascii="宋体" w:hAnsi="宋体" w:eastAsia="宋体" w:cs="仿宋_GB2312"/>
                <w:sz w:val="24"/>
                <w:szCs w:val="24"/>
                <w:lang w:val="en-US" w:eastAsia="zh-CN"/>
              </w:rPr>
              <w:t>2</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830A20">
            <w:pPr>
              <w:keepNext w:val="0"/>
              <w:keepLines w:val="0"/>
              <w:widowControl/>
              <w:suppressLineNumbers w:val="0"/>
              <w:jc w:val="left"/>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医院信息互联互通标准化成熟度测评方案</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86A3B">
            <w:pPr>
              <w:keepNext w:val="0"/>
              <w:keepLines w:val="0"/>
              <w:widowControl/>
              <w:suppressLineNumbers w:val="0"/>
              <w:jc w:val="center"/>
              <w:textAlignment w:val="center"/>
              <w:rPr>
                <w:rFonts w:ascii="宋体" w:hAnsi="宋体" w:eastAsia="宋体" w:cs="宋体"/>
                <w:sz w:val="24"/>
                <w:szCs w:val="24"/>
                <w:highlight w:val="none"/>
              </w:rPr>
            </w:pPr>
            <w:r>
              <w:rPr>
                <w:rFonts w:hint="eastAsia" w:ascii="宋体" w:hAnsi="宋体" w:eastAsia="宋体" w:cs="宋体"/>
                <w:sz w:val="24"/>
                <w:szCs w:val="24"/>
                <w:highlight w:val="none"/>
              </w:rPr>
              <w:t>国卫统信便函〔2020〕30号</w:t>
            </w:r>
          </w:p>
        </w:tc>
      </w:tr>
      <w:tr w14:paraId="4F481FCE">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72614">
            <w:pPr>
              <w:widowControl/>
              <w:tabs>
                <w:tab w:val="left" w:pos="140"/>
              </w:tabs>
              <w:spacing w:after="200" w:line="360" w:lineRule="auto"/>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3</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55E600">
            <w:pPr>
              <w:keepNext w:val="0"/>
              <w:keepLines w:val="0"/>
              <w:widowControl/>
              <w:suppressLineNumbers w:val="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智慧管理分级评估标准体系</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5E9858">
            <w:pPr>
              <w:keepNext w:val="0"/>
              <w:keepLines w:val="0"/>
              <w:widowControl/>
              <w:suppressLineNumbers w:val="0"/>
              <w:jc w:val="center"/>
              <w:textAlignment w:val="center"/>
              <w:rPr>
                <w:rFonts w:hint="eastAsia" w:ascii="宋体" w:hAnsi="宋体" w:eastAsia="宋体" w:cs="宋体"/>
                <w:i w:val="0"/>
                <w:iCs w:val="0"/>
                <w:color w:val="FF0000"/>
                <w:kern w:val="2"/>
                <w:sz w:val="24"/>
                <w:szCs w:val="24"/>
                <w:highlight w:val="none"/>
                <w:u w:val="none"/>
                <w:lang w:val="en-US" w:eastAsia="zh-CN" w:bidi="ar-SA"/>
              </w:rPr>
            </w:pPr>
            <w:r>
              <w:rPr>
                <w:rFonts w:hint="eastAsia" w:ascii="宋体" w:hAnsi="宋体" w:eastAsia="宋体" w:cs="宋体"/>
                <w:sz w:val="24"/>
                <w:szCs w:val="24"/>
                <w:highlight w:val="none"/>
                <w:lang w:val="en-US" w:eastAsia="zh-CN"/>
              </w:rPr>
              <w:t>国卫办医函〔2021〕86号</w:t>
            </w:r>
          </w:p>
        </w:tc>
      </w:tr>
      <w:tr w14:paraId="27B3FBE6">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3E3A8">
            <w:pPr>
              <w:widowControl/>
              <w:tabs>
                <w:tab w:val="left" w:pos="140"/>
              </w:tabs>
              <w:spacing w:after="200" w:line="360" w:lineRule="auto"/>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4</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F61F0">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卫生健康信息数据元标准化规则</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8618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WS/T 303-2023</w:t>
            </w:r>
          </w:p>
        </w:tc>
      </w:tr>
      <w:tr w14:paraId="1AA9ED4D">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5D76B">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5</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3C60E">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卫生信息数据模式描述指南</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5B705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WS/T 304-2023</w:t>
            </w:r>
          </w:p>
        </w:tc>
      </w:tr>
      <w:tr w14:paraId="369C486C">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5767A">
            <w:pPr>
              <w:widowControl/>
              <w:tabs>
                <w:tab w:val="left" w:pos="140"/>
              </w:tabs>
              <w:spacing w:after="200" w:line="360" w:lineRule="auto"/>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6</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F0D82">
            <w:pPr>
              <w:keepNext w:val="0"/>
              <w:keepLines w:val="0"/>
              <w:widowControl/>
              <w:suppressLineNumbers w:val="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卫生信息数据集分类与编码规则</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77EC1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WS/T 306-2023</w:t>
            </w:r>
          </w:p>
        </w:tc>
      </w:tr>
      <w:tr w14:paraId="02E84559">
        <w:tblPrEx>
          <w:tblCellMar>
            <w:top w:w="0" w:type="dxa"/>
            <w:left w:w="108" w:type="dxa"/>
            <w:bottom w:w="0" w:type="dxa"/>
            <w:right w:w="108" w:type="dxa"/>
          </w:tblCellMar>
        </w:tblPrEx>
        <w:trPr>
          <w:trHeight w:val="9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0C248">
            <w:pPr>
              <w:widowControl/>
              <w:tabs>
                <w:tab w:val="left" w:pos="140"/>
              </w:tabs>
              <w:spacing w:after="200" w:line="360" w:lineRule="auto"/>
              <w:jc w:val="center"/>
              <w:rPr>
                <w:rFonts w:hint="eastAsia" w:ascii="宋体" w:hAnsi="宋体" w:eastAsia="宋体" w:cs="仿宋_GB2312"/>
                <w:sz w:val="24"/>
                <w:szCs w:val="24"/>
                <w:lang w:val="en-US" w:eastAsia="zh-CN"/>
              </w:rPr>
            </w:pPr>
            <w:r>
              <w:rPr>
                <w:rFonts w:hint="eastAsia" w:ascii="宋体" w:hAnsi="宋体" w:eastAsia="宋体" w:cs="仿宋_GB2312"/>
                <w:sz w:val="24"/>
                <w:szCs w:val="24"/>
                <w:lang w:val="en-US" w:eastAsia="zh-CN"/>
              </w:rPr>
              <w:t>7</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F5479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卫生健康信息数据集元数据规范</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77EC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WS/T 305-2023</w:t>
            </w:r>
          </w:p>
        </w:tc>
      </w:tr>
      <w:tr w14:paraId="4F759D0C">
        <w:tblPrEx>
          <w:tblCellMar>
            <w:top w:w="0" w:type="dxa"/>
            <w:left w:w="108" w:type="dxa"/>
            <w:bottom w:w="0" w:type="dxa"/>
            <w:right w:w="108" w:type="dxa"/>
          </w:tblCellMar>
        </w:tblPrEx>
        <w:trPr>
          <w:trHeight w:val="90"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7E6C6A">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8</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33583">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国家卫生信息资源分类与编码管理规范</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5B4C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WS/T</w:t>
            </w:r>
            <w:r>
              <w:rPr>
                <w:rFonts w:hint="default" w:ascii="Times New Roman" w:hAnsi="Times New Roman" w:eastAsia="宋体" w:cs="Times New Roman"/>
                <w:i w:val="0"/>
                <w:iCs w:val="0"/>
                <w:color w:val="auto"/>
                <w:kern w:val="0"/>
                <w:sz w:val="24"/>
                <w:szCs w:val="24"/>
                <w:highlight w:val="none"/>
                <w:u w:val="none"/>
                <w:lang w:val="en-US" w:eastAsia="zh-CN" w:bidi="ar"/>
              </w:rPr>
              <w:t> </w:t>
            </w:r>
            <w:r>
              <w:rPr>
                <w:rFonts w:hint="eastAsia" w:ascii="宋体" w:hAnsi="宋体" w:eastAsia="宋体" w:cs="宋体"/>
                <w:i w:val="0"/>
                <w:iCs w:val="0"/>
                <w:color w:val="auto"/>
                <w:kern w:val="0"/>
                <w:sz w:val="24"/>
                <w:szCs w:val="24"/>
                <w:highlight w:val="none"/>
                <w:u w:val="none"/>
                <w:lang w:val="en-US" w:eastAsia="zh-CN" w:bidi="ar"/>
              </w:rPr>
              <w:t xml:space="preserve">787-2021 </w:t>
            </w:r>
          </w:p>
        </w:tc>
      </w:tr>
      <w:tr w14:paraId="7CBDE6B3">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12AE0">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9</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1A28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国家卫生信息资源使用管理规范</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1337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WS/T</w:t>
            </w:r>
            <w:r>
              <w:rPr>
                <w:rFonts w:hint="default" w:ascii="Times New Roman" w:hAnsi="Times New Roman" w:eastAsia="宋体" w:cs="Times New Roman"/>
                <w:i w:val="0"/>
                <w:iCs w:val="0"/>
                <w:color w:val="auto"/>
                <w:kern w:val="0"/>
                <w:sz w:val="24"/>
                <w:szCs w:val="24"/>
                <w:highlight w:val="none"/>
                <w:u w:val="none"/>
                <w:lang w:val="en-US" w:eastAsia="zh-CN" w:bidi="ar"/>
              </w:rPr>
              <w:t> </w:t>
            </w:r>
            <w:r>
              <w:rPr>
                <w:rFonts w:hint="eastAsia" w:ascii="宋体" w:hAnsi="宋体" w:eastAsia="宋体" w:cs="宋体"/>
                <w:i w:val="0"/>
                <w:iCs w:val="0"/>
                <w:color w:val="auto"/>
                <w:kern w:val="0"/>
                <w:sz w:val="24"/>
                <w:szCs w:val="24"/>
                <w:highlight w:val="none"/>
                <w:u w:val="none"/>
                <w:lang w:val="en-US" w:eastAsia="zh-CN" w:bidi="ar"/>
              </w:rPr>
              <w:t>788-2021</w:t>
            </w:r>
          </w:p>
        </w:tc>
      </w:tr>
      <w:tr w14:paraId="541F23D1">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3C791">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10</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D29224">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信息技术 云计算 参考架构</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EC8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GB/T 32399-2024</w:t>
            </w:r>
          </w:p>
        </w:tc>
      </w:tr>
      <w:tr w14:paraId="23BEFCDF">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EDEEB">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11</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E856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信息安全技术 云计算服务安全指南</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5FCF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GB/T 31167-2014</w:t>
            </w:r>
          </w:p>
        </w:tc>
      </w:tr>
      <w:tr w14:paraId="64380812">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02506">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12</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2363B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信息安全技术 云计算服务安全能力要求</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3A03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GB/T 31168-2014</w:t>
            </w:r>
          </w:p>
        </w:tc>
      </w:tr>
      <w:tr w14:paraId="61DCEA16">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61691">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13</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9D5E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信息技术 云计算云服务运营通用要求</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F79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GB/T 36326—2018</w:t>
            </w:r>
          </w:p>
        </w:tc>
      </w:tr>
      <w:tr w14:paraId="4655316B">
        <w:tblPrEx>
          <w:tblCellMar>
            <w:top w:w="0" w:type="dxa"/>
            <w:left w:w="108" w:type="dxa"/>
            <w:bottom w:w="0" w:type="dxa"/>
            <w:right w:w="108" w:type="dxa"/>
          </w:tblCellMar>
        </w:tblPrEx>
        <w:trPr>
          <w:trHeight w:val="714"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CD5CC">
            <w:pPr>
              <w:widowControl/>
              <w:tabs>
                <w:tab w:val="left" w:pos="140"/>
              </w:tabs>
              <w:spacing w:after="200" w:line="360" w:lineRule="auto"/>
              <w:jc w:val="center"/>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14</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56F0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信息安全技术 云计算服务安全能力评估方法‌</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9DE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GB/T 34942-2017</w:t>
            </w:r>
          </w:p>
        </w:tc>
      </w:tr>
      <w:tr w14:paraId="5097AAA7">
        <w:tblPrEx>
          <w:tblCellMar>
            <w:top w:w="0" w:type="dxa"/>
            <w:left w:w="108" w:type="dxa"/>
            <w:bottom w:w="0" w:type="dxa"/>
            <w:right w:w="108" w:type="dxa"/>
          </w:tblCellMar>
        </w:tblPrEx>
        <w:trPr>
          <w:trHeight w:val="809" w:hRule="atLeast"/>
          <w:jc w:val="center"/>
        </w:trPr>
        <w:tc>
          <w:tcPr>
            <w:tcW w:w="5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17676">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54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B36DF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信息技术服务—运行维护—第6部分：应用系统服务要求</w:t>
            </w:r>
          </w:p>
        </w:tc>
        <w:tc>
          <w:tcPr>
            <w:tcW w:w="3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F0767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GB/T 28827.6-2019</w:t>
            </w:r>
          </w:p>
        </w:tc>
      </w:tr>
    </w:tbl>
    <w:p w14:paraId="297860E6">
      <w:pPr>
        <w:pStyle w:val="3"/>
        <w:outlineLvl w:val="0"/>
        <w:rPr>
          <w:sz w:val="30"/>
          <w:szCs w:val="30"/>
        </w:rPr>
      </w:pPr>
      <w:bookmarkStart w:id="22" w:name="_Toc106611759"/>
      <w:r>
        <w:rPr>
          <w:rFonts w:hint="eastAsia"/>
          <w:sz w:val="30"/>
          <w:szCs w:val="30"/>
        </w:rPr>
        <w:t>四、技术要求</w:t>
      </w:r>
      <w:bookmarkEnd w:id="22"/>
    </w:p>
    <w:p w14:paraId="0A2A3345">
      <w:pPr>
        <w:spacing w:line="360" w:lineRule="auto"/>
        <w:ind w:left="291" w:leftChars="26" w:hanging="236" w:hangingChars="98"/>
        <w:rPr>
          <w:rFonts w:ascii="宋体" w:hAnsi="宋体" w:eastAsia="宋体" w:cs="宋体"/>
          <w:sz w:val="24"/>
          <w:szCs w:val="24"/>
        </w:rPr>
      </w:pPr>
      <w:r>
        <w:rPr>
          <w:rFonts w:hint="eastAsia" w:ascii="宋体" w:hAnsi="宋体" w:eastAsia="宋体" w:cs="宋体"/>
          <w:b/>
          <w:sz w:val="24"/>
          <w:szCs w:val="24"/>
        </w:rPr>
        <w:t>说明</w:t>
      </w:r>
      <w:r>
        <w:rPr>
          <w:rFonts w:hint="eastAsia" w:ascii="宋体" w:hAnsi="宋体" w:eastAsia="宋体" w:cs="宋体"/>
          <w:b/>
          <w:sz w:val="24"/>
          <w:szCs w:val="24"/>
          <w:highlight w:val="none"/>
        </w:rPr>
        <w:t>：</w:t>
      </w:r>
      <w:r>
        <w:rPr>
          <w:rFonts w:hint="eastAsia" w:ascii="宋体" w:hAnsi="宋体" w:eastAsia="宋体" w:cs="宋体"/>
          <w:sz w:val="24"/>
          <w:szCs w:val="24"/>
          <w:highlight w:val="none"/>
        </w:rPr>
        <w:t>下表标注有“△”号的条款，为 “评审标准”中的评分内容。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808"/>
        <w:gridCol w:w="6266"/>
        <w:gridCol w:w="806"/>
      </w:tblGrid>
      <w:tr w14:paraId="1C93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50" w:type="dxa"/>
            <w:tcBorders>
              <w:top w:val="single" w:color="auto" w:sz="4" w:space="0"/>
              <w:left w:val="single" w:color="auto" w:sz="12" w:space="0"/>
              <w:bottom w:val="single" w:color="auto" w:sz="4" w:space="0"/>
              <w:right w:val="single" w:color="auto" w:sz="4" w:space="0"/>
            </w:tcBorders>
            <w:shd w:val="pct10" w:color="C3BD96" w:themeColor="background2" w:themeShade="BF" w:fill="DDD9C4" w:themeFill="background2" w:themeFillShade="E6"/>
            <w:vAlign w:val="center"/>
          </w:tcPr>
          <w:p w14:paraId="0FFD9E22">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808"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0FA83D72">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名称</w:t>
            </w:r>
          </w:p>
        </w:tc>
        <w:tc>
          <w:tcPr>
            <w:tcW w:w="6266" w:type="dxa"/>
            <w:tcBorders>
              <w:top w:val="single" w:color="auto" w:sz="4" w:space="0"/>
              <w:left w:val="single" w:color="auto" w:sz="4" w:space="0"/>
              <w:bottom w:val="single" w:color="auto" w:sz="4" w:space="0"/>
              <w:right w:val="single" w:color="auto" w:sz="4" w:space="0"/>
            </w:tcBorders>
            <w:shd w:val="pct10" w:color="C3BD96" w:themeColor="background2" w:themeShade="BF" w:fill="DDD9C4" w:themeFill="background2" w:themeFillShade="E6"/>
            <w:vAlign w:val="center"/>
          </w:tcPr>
          <w:p w14:paraId="4449EFA4">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功能及技术参数</w:t>
            </w:r>
          </w:p>
        </w:tc>
        <w:tc>
          <w:tcPr>
            <w:tcW w:w="806" w:type="dxa"/>
            <w:tcBorders>
              <w:top w:val="single" w:color="auto" w:sz="4" w:space="0"/>
              <w:left w:val="single" w:color="auto" w:sz="4" w:space="0"/>
              <w:bottom w:val="single" w:color="auto" w:sz="4" w:space="0"/>
              <w:right w:val="single" w:color="auto" w:sz="12" w:space="0"/>
            </w:tcBorders>
            <w:shd w:val="pct10" w:color="C3BD96" w:themeColor="background2" w:themeShade="BF" w:fill="DDD9C4" w:themeFill="background2" w:themeFillShade="E6"/>
            <w:vAlign w:val="center"/>
          </w:tcPr>
          <w:p w14:paraId="637B4D61">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评分点</w:t>
            </w:r>
          </w:p>
          <w:p w14:paraId="0C54642C">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w:t>
            </w:r>
          </w:p>
        </w:tc>
      </w:tr>
      <w:tr w14:paraId="1458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50" w:type="dxa"/>
            <w:vMerge w:val="restart"/>
            <w:tcBorders>
              <w:top w:val="single" w:color="auto" w:sz="4" w:space="0"/>
              <w:left w:val="single" w:color="auto" w:sz="12" w:space="0"/>
              <w:right w:val="single" w:color="auto" w:sz="6" w:space="0"/>
            </w:tcBorders>
            <w:shd w:val="clear" w:color="auto" w:fill="auto"/>
            <w:vAlign w:val="center"/>
          </w:tcPr>
          <w:p w14:paraId="5CABADD6">
            <w:pPr>
              <w:spacing w:line="360" w:lineRule="exact"/>
              <w:ind w:left="-57" w:leftChars="-27" w:right="-78" w:rightChars="-37"/>
              <w:jc w:val="center"/>
              <w:rPr>
                <w:rFonts w:hint="eastAsia" w:ascii="宋体" w:hAnsi="宋体" w:eastAsia="宋体" w:cs="Times New Roman"/>
                <w:b/>
                <w:color w:val="000000" w:themeColor="text1"/>
                <w:sz w:val="24"/>
                <w:szCs w:val="24"/>
                <w:lang w:val="en-US" w:eastAsia="zh-CN"/>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1</w:t>
            </w:r>
          </w:p>
        </w:tc>
        <w:tc>
          <w:tcPr>
            <w:tcW w:w="1808" w:type="dxa"/>
            <w:vMerge w:val="restart"/>
            <w:tcBorders>
              <w:top w:val="single" w:color="auto" w:sz="4" w:space="0"/>
              <w:left w:val="single" w:color="auto" w:sz="6" w:space="0"/>
              <w:right w:val="single" w:color="auto" w:sz="6" w:space="0"/>
            </w:tcBorders>
            <w:shd w:val="clear" w:color="auto" w:fill="auto"/>
            <w:vAlign w:val="center"/>
          </w:tcPr>
          <w:p w14:paraId="01E1DB36">
            <w:pPr>
              <w:spacing w:line="360" w:lineRule="exact"/>
              <w:ind w:left="-57" w:leftChars="-27" w:right="-78" w:rightChars="-37"/>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lang w:val="en-US" w:eastAsia="zh-CN"/>
                <w14:textFill>
                  <w14:solidFill>
                    <w14:schemeClr w14:val="tx1"/>
                  </w14:solidFill>
                </w14:textFill>
              </w:rPr>
              <w:t>本地</w:t>
            </w:r>
            <w:r>
              <w:rPr>
                <w:rFonts w:hint="eastAsia" w:ascii="宋体" w:hAnsi="宋体" w:eastAsia="宋体" w:cs="Times New Roman"/>
                <w:b/>
                <w:color w:val="000000" w:themeColor="text1"/>
                <w:sz w:val="24"/>
                <w:szCs w:val="24"/>
                <w:lang w:val="en-US" w:eastAsia="zh-Hans"/>
                <w14:textFill>
                  <w14:solidFill>
                    <w14:schemeClr w14:val="tx1"/>
                  </w14:solidFill>
                </w14:textFill>
              </w:rPr>
              <w:t>计算资源</w:t>
            </w:r>
            <w:r>
              <w:rPr>
                <w:rFonts w:hint="eastAsia" w:ascii="宋体" w:hAnsi="宋体" w:eastAsia="宋体" w:cs="Times New Roman"/>
                <w:b/>
                <w:color w:val="000000" w:themeColor="text1"/>
                <w:sz w:val="24"/>
                <w:szCs w:val="24"/>
                <w:lang w:val="en-US" w:eastAsia="zh-CN"/>
                <w14:textFill>
                  <w14:solidFill>
                    <w14:schemeClr w14:val="tx1"/>
                  </w14:solidFill>
                </w14:textFill>
              </w:rPr>
              <w:t>池</w:t>
            </w:r>
          </w:p>
        </w:tc>
        <w:tc>
          <w:tcPr>
            <w:tcW w:w="6266" w:type="dxa"/>
            <w:tcBorders>
              <w:top w:val="single" w:color="auto" w:sz="4" w:space="0"/>
              <w:left w:val="single" w:color="auto" w:sz="6" w:space="0"/>
              <w:bottom w:val="single" w:color="auto" w:sz="4" w:space="0"/>
              <w:right w:val="single" w:color="auto" w:sz="6" w:space="0"/>
            </w:tcBorders>
            <w:shd w:val="clear" w:color="auto" w:fill="auto"/>
            <w:vAlign w:val="center"/>
          </w:tcPr>
          <w:p w14:paraId="0AD195AE">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本地计算资源池</w:t>
            </w:r>
          </w:p>
        </w:tc>
        <w:tc>
          <w:tcPr>
            <w:tcW w:w="806" w:type="dxa"/>
            <w:tcBorders>
              <w:top w:val="single" w:color="auto" w:sz="4" w:space="0"/>
              <w:left w:val="single" w:color="auto" w:sz="6" w:space="0"/>
              <w:bottom w:val="single" w:color="auto" w:sz="4" w:space="0"/>
              <w:right w:val="single" w:color="auto" w:sz="12" w:space="0"/>
            </w:tcBorders>
            <w:shd w:val="clear" w:color="auto" w:fill="auto"/>
            <w:vAlign w:val="center"/>
          </w:tcPr>
          <w:p w14:paraId="3E94C211">
            <w:pPr>
              <w:spacing w:line="360" w:lineRule="exact"/>
              <w:ind w:left="-57" w:leftChars="-27" w:right="-78" w:rightChars="-37"/>
              <w:jc w:val="center"/>
              <w:rPr>
                <w:rFonts w:hint="eastAsia" w:ascii="宋体" w:hAnsi="宋体" w:eastAsiaTheme="minorEastAsia"/>
                <w:sz w:val="24"/>
                <w:szCs w:val="24"/>
                <w:lang w:val="en-US" w:eastAsia="zh-CN"/>
              </w:rPr>
            </w:pPr>
            <w:r>
              <w:rPr>
                <w:rFonts w:hint="eastAsia" w:ascii="宋体" w:hAnsi="宋体"/>
                <w:sz w:val="24"/>
                <w:szCs w:val="24"/>
              </w:rPr>
              <w:t>△</w:t>
            </w:r>
          </w:p>
        </w:tc>
      </w:tr>
      <w:tr w14:paraId="1E05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0" w:type="dxa"/>
            <w:vMerge w:val="continue"/>
            <w:tcBorders>
              <w:left w:val="single" w:color="auto" w:sz="12" w:space="0"/>
              <w:right w:val="single" w:color="auto" w:sz="6" w:space="0"/>
            </w:tcBorders>
            <w:shd w:val="clear" w:color="auto" w:fill="auto"/>
            <w:vAlign w:val="center"/>
          </w:tcPr>
          <w:p w14:paraId="68AC48C4">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04E582D7">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4" w:space="0"/>
              <w:left w:val="single" w:color="auto" w:sz="6" w:space="0"/>
              <w:bottom w:val="single" w:color="auto" w:sz="4" w:space="0"/>
              <w:right w:val="single" w:color="auto" w:sz="6" w:space="0"/>
            </w:tcBorders>
            <w:shd w:val="clear" w:color="auto" w:fill="auto"/>
            <w:vAlign w:val="center"/>
          </w:tcPr>
          <w:p w14:paraId="4F63CAAB">
            <w:pPr>
              <w:numPr>
                <w:ilvl w:val="1"/>
                <w:numId w:val="3"/>
              </w:numPr>
              <w:tabs>
                <w:tab w:val="left" w:pos="351"/>
                <w:tab w:val="left" w:pos="816"/>
              </w:tabs>
              <w:spacing w:line="360" w:lineRule="exact"/>
              <w:ind w:left="-57" w:leftChars="-27" w:right="-78" w:rightChars="-37"/>
              <w:jc w:val="left"/>
              <w:rPr>
                <w:rFonts w:hint="eastAsia"/>
                <w:lang w:val="en-US" w:eastAsia="zh-CN"/>
              </w:rPr>
            </w:pPr>
            <w:r>
              <w:rPr>
                <w:rFonts w:hint="eastAsia" w:ascii="宋体" w:hAnsi="宋体" w:eastAsia="宋体" w:cs="Times New Roman"/>
                <w:sz w:val="24"/>
                <w:szCs w:val="24"/>
                <w:lang w:val="en-US" w:eastAsia="zh-CN"/>
              </w:rPr>
              <w:t>提</w:t>
            </w:r>
            <w:r>
              <w:rPr>
                <w:rFonts w:hint="eastAsia" w:ascii="宋体" w:hAnsi="宋体" w:eastAsia="宋体" w:cs="Times New Roman"/>
                <w:sz w:val="24"/>
                <w:szCs w:val="24"/>
                <w:highlight w:val="none"/>
                <w:lang w:val="en-US" w:eastAsia="zh-CN"/>
              </w:rPr>
              <w:t>供超融合设备来</w:t>
            </w:r>
            <w:r>
              <w:rPr>
                <w:rFonts w:hint="eastAsia" w:ascii="宋体" w:hAnsi="宋体" w:eastAsia="宋体" w:cs="Times New Roman"/>
                <w:sz w:val="24"/>
                <w:szCs w:val="24"/>
                <w:lang w:val="en-US" w:eastAsia="zh-CN"/>
              </w:rPr>
              <w:t>构建本地云平台计算资源池，医院核心业务系统可部署在超融合资源池使用。同时，为满足互联网医院的业务需求，部分非核心且应用于互联网的系统部署在互联网云计算中心，本地计算资源池和互联网云计算中心通过专线打通，形成一体化混合云架构资源池，通过一个控制台统一管理，统一运维。提供本地计算资源池算力服务不小于2000核vCPU、7600G内存的计算资源，支持分布式存储与负载均衡；必须与现有云环境无缝对接，兼容现有云服务，支持混合云资源池化。</w:t>
            </w:r>
          </w:p>
          <w:p w14:paraId="4925C593">
            <w:pPr>
              <w:tabs>
                <w:tab w:val="left" w:pos="351"/>
                <w:tab w:val="left" w:pos="816"/>
              </w:tabs>
              <w:spacing w:line="360" w:lineRule="exact"/>
              <w:ind w:left="0" w:leftChars="0" w:right="-78" w:rightChars="-37"/>
              <w:jc w:val="left"/>
              <w:rPr>
                <w:rFonts w:hint="eastAsia" w:ascii="宋体" w:hAnsi="宋体" w:eastAsia="宋体" w:cs="宋体"/>
                <w:sz w:val="24"/>
                <w:szCs w:val="24"/>
                <w:lang w:val="en-US" w:eastAsia="zh-CN"/>
              </w:rPr>
            </w:pPr>
          </w:p>
        </w:tc>
        <w:tc>
          <w:tcPr>
            <w:tcW w:w="806" w:type="dxa"/>
            <w:tcBorders>
              <w:top w:val="single" w:color="auto" w:sz="4" w:space="0"/>
              <w:left w:val="single" w:color="auto" w:sz="6" w:space="0"/>
              <w:bottom w:val="single" w:color="auto" w:sz="4" w:space="0"/>
              <w:right w:val="single" w:color="auto" w:sz="12" w:space="0"/>
            </w:tcBorders>
            <w:shd w:val="clear" w:color="auto" w:fill="auto"/>
            <w:vAlign w:val="center"/>
          </w:tcPr>
          <w:p w14:paraId="6FD01D6A">
            <w:pPr>
              <w:spacing w:line="360" w:lineRule="exact"/>
              <w:ind w:left="-57" w:leftChars="-27" w:right="-78" w:rightChars="-37"/>
              <w:jc w:val="center"/>
              <w:rPr>
                <w:rFonts w:ascii="宋体" w:hAnsi="宋体" w:eastAsia="宋体" w:cs="Times New Roman"/>
                <w:b/>
                <w:sz w:val="24"/>
                <w:szCs w:val="24"/>
              </w:rPr>
            </w:pPr>
          </w:p>
        </w:tc>
      </w:tr>
      <w:tr w14:paraId="7249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50" w:type="dxa"/>
            <w:vMerge w:val="continue"/>
            <w:tcBorders>
              <w:left w:val="single" w:color="auto" w:sz="12" w:space="0"/>
              <w:right w:val="single" w:color="auto" w:sz="6" w:space="0"/>
            </w:tcBorders>
            <w:shd w:val="clear" w:color="auto" w:fill="auto"/>
            <w:vAlign w:val="center"/>
          </w:tcPr>
          <w:p w14:paraId="1F4A04FD">
            <w:pPr>
              <w:spacing w:line="360" w:lineRule="exact"/>
              <w:ind w:left="-57" w:leftChars="-27" w:right="-78" w:rightChars="-37"/>
              <w:jc w:val="center"/>
              <w:rPr>
                <w:rFonts w:ascii="宋体" w:hAnsi="宋体" w:eastAsia="宋体" w:cs="Times New Roman"/>
                <w:b/>
                <w:sz w:val="24"/>
                <w:szCs w:val="24"/>
              </w:rPr>
            </w:pPr>
          </w:p>
        </w:tc>
        <w:tc>
          <w:tcPr>
            <w:tcW w:w="1808" w:type="dxa"/>
            <w:vMerge w:val="continue"/>
            <w:tcBorders>
              <w:left w:val="single" w:color="auto" w:sz="6" w:space="0"/>
              <w:right w:val="single" w:color="auto" w:sz="6" w:space="0"/>
            </w:tcBorders>
            <w:shd w:val="clear" w:color="auto" w:fill="auto"/>
            <w:vAlign w:val="center"/>
          </w:tcPr>
          <w:p w14:paraId="75AE24DD">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5CF88C37">
            <w:pPr>
              <w:tabs>
                <w:tab w:val="left" w:pos="351"/>
                <w:tab w:val="left" w:pos="816"/>
              </w:tabs>
              <w:spacing w:line="360" w:lineRule="exact"/>
              <w:ind w:left="-57" w:leftChars="-27" w:right="-78" w:rightChars="-37"/>
              <w:jc w:val="left"/>
              <w:rPr>
                <w:rFonts w:hint="eastAsia"/>
                <w:lang w:eastAsia="zh-Hans"/>
              </w:rPr>
            </w:pPr>
            <w:r>
              <w:rPr>
                <w:rFonts w:hint="eastAsia" w:ascii="宋体" w:hAnsi="宋体" w:eastAsia="宋体" w:cs="Times New Roman"/>
                <w:sz w:val="24"/>
                <w:szCs w:val="24"/>
              </w:rPr>
              <w:t>1</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2</w:t>
            </w:r>
            <w:r>
              <w:rPr>
                <w:rFonts w:hint="eastAsia" w:ascii="宋体" w:hAnsi="宋体" w:eastAsia="宋体" w:cs="Times New Roman"/>
                <w:sz w:val="24"/>
                <w:szCs w:val="24"/>
                <w:lang w:val="en-US" w:eastAsia="zh-CN"/>
              </w:rPr>
              <w:t>本项目超融合设备</w:t>
            </w:r>
            <w:r>
              <w:rPr>
                <w:rFonts w:hint="eastAsia" w:ascii="宋体" w:hAnsi="宋体" w:eastAsia="宋体" w:cs="Times New Roman"/>
                <w:sz w:val="24"/>
                <w:szCs w:val="24"/>
                <w:lang w:val="en-US" w:eastAsia="zh-Hans"/>
              </w:rPr>
              <w:t>计算资源</w:t>
            </w:r>
            <w:r>
              <w:rPr>
                <w:rFonts w:hint="eastAsia" w:ascii="宋体" w:hAnsi="宋体" w:eastAsia="宋体" w:cs="Times New Roman"/>
                <w:sz w:val="24"/>
                <w:szCs w:val="24"/>
                <w:lang w:val="en-US"/>
              </w:rPr>
              <w:t>池</w:t>
            </w:r>
            <w:r>
              <w:rPr>
                <w:rFonts w:hint="eastAsia" w:ascii="宋体" w:hAnsi="宋体" w:eastAsia="宋体" w:cs="Times New Roman"/>
                <w:sz w:val="24"/>
                <w:szCs w:val="24"/>
                <w:lang w:val="en-US" w:eastAsia="zh-CN"/>
              </w:rPr>
              <w:t>性</w:t>
            </w:r>
            <w:r>
              <w:rPr>
                <w:rFonts w:hint="eastAsia" w:ascii="宋体" w:hAnsi="宋体" w:eastAsia="宋体" w:cs="Times New Roman"/>
                <w:sz w:val="24"/>
                <w:szCs w:val="24"/>
                <w:highlight w:val="none"/>
                <w:lang w:val="en-US" w:eastAsia="zh-CN"/>
              </w:rPr>
              <w:t>能参数</w:t>
            </w:r>
            <w:r>
              <w:rPr>
                <w:rFonts w:hint="eastAsia" w:ascii="宋体" w:hAnsi="宋体" w:eastAsia="宋体" w:cs="Times New Roman"/>
                <w:sz w:val="24"/>
                <w:szCs w:val="24"/>
                <w:highlight w:val="none"/>
                <w:lang w:val="en-US" w:eastAsia="zh-Hans"/>
              </w:rPr>
              <w:t>要求</w:t>
            </w:r>
            <w:r>
              <w:rPr>
                <w:rFonts w:hint="eastAsia" w:ascii="宋体" w:hAnsi="宋体" w:eastAsia="宋体" w:cs="Times New Roman"/>
                <w:sz w:val="24"/>
                <w:szCs w:val="24"/>
                <w:highlight w:val="none"/>
                <w:lang w:eastAsia="zh-Hans"/>
              </w:rPr>
              <w:t>：</w:t>
            </w:r>
          </w:p>
          <w:tbl>
            <w:tblPr>
              <w:tblStyle w:val="16"/>
              <w:tblW w:w="4795" w:type="pct"/>
              <w:tblInd w:w="201" w:type="dxa"/>
              <w:tblLayout w:type="fixed"/>
              <w:tblCellMar>
                <w:top w:w="0" w:type="dxa"/>
                <w:left w:w="108" w:type="dxa"/>
                <w:bottom w:w="0" w:type="dxa"/>
                <w:right w:w="108" w:type="dxa"/>
              </w:tblCellMar>
            </w:tblPr>
            <w:tblGrid>
              <w:gridCol w:w="3774"/>
              <w:gridCol w:w="2028"/>
            </w:tblGrid>
            <w:tr w14:paraId="03EFEA4D">
              <w:tblPrEx>
                <w:tblCellMar>
                  <w:top w:w="0" w:type="dxa"/>
                  <w:left w:w="108" w:type="dxa"/>
                  <w:bottom w:w="0" w:type="dxa"/>
                  <w:right w:w="108" w:type="dxa"/>
                </w:tblCellMar>
              </w:tblPrEx>
              <w:trPr>
                <w:trHeight w:val="584" w:hRule="atLeast"/>
              </w:trPr>
              <w:tc>
                <w:tcPr>
                  <w:tcW w:w="5000" w:type="pct"/>
                  <w:gridSpan w:val="2"/>
                  <w:tcBorders>
                    <w:top w:val="single" w:color="000000" w:sz="4" w:space="0"/>
                    <w:left w:val="single" w:color="000000" w:sz="4" w:space="0"/>
                    <w:bottom w:val="single" w:color="000000" w:sz="4" w:space="0"/>
                    <w:right w:val="single" w:color="000000" w:sz="4" w:space="0"/>
                  </w:tcBorders>
                  <w:vAlign w:val="center"/>
                </w:tcPr>
                <w:p w14:paraId="444CFAE8">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计算资源</w:t>
                  </w:r>
                </w:p>
              </w:tc>
            </w:tr>
            <w:tr w14:paraId="0941F7E6">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06A3675B">
                  <w:pPr>
                    <w:tabs>
                      <w:tab w:val="left" w:pos="351"/>
                      <w:tab w:val="left" w:pos="816"/>
                    </w:tabs>
                    <w:spacing w:line="360" w:lineRule="exact"/>
                    <w:ind w:left="-57" w:leftChars="-27" w:right="-78" w:rightChars="-37"/>
                    <w:jc w:val="left"/>
                    <w:rPr>
                      <w:rFonts w:hint="eastAsia" w:ascii="宋体" w:hAnsi="宋体" w:eastAsia="宋体" w:cs="Times New Roman"/>
                      <w:sz w:val="24"/>
                      <w:szCs w:val="24"/>
                      <w:lang w:eastAsia="zh-CN"/>
                    </w:rPr>
                  </w:pPr>
                  <w:r>
                    <w:rPr>
                      <w:rFonts w:hint="eastAsia" w:ascii="宋体" w:hAnsi="宋体" w:eastAsia="宋体" w:cs="Times New Roman"/>
                      <w:sz w:val="24"/>
                      <w:szCs w:val="24"/>
                    </w:rPr>
                    <w:t>vCPU</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核</w:t>
                  </w:r>
                  <w:r>
                    <w:rPr>
                      <w:rFonts w:hint="eastAsia" w:ascii="宋体" w:hAnsi="宋体" w:eastAsia="宋体" w:cs="Times New Roman"/>
                      <w:sz w:val="24"/>
                      <w:szCs w:val="24"/>
                      <w:lang w:eastAsia="zh-CN"/>
                    </w:rPr>
                    <w:t>）</w:t>
                  </w:r>
                </w:p>
              </w:tc>
              <w:tc>
                <w:tcPr>
                  <w:tcW w:w="1747" w:type="pct"/>
                  <w:tcBorders>
                    <w:top w:val="single" w:color="000000" w:sz="4" w:space="0"/>
                    <w:left w:val="single" w:color="000000" w:sz="4" w:space="0"/>
                    <w:bottom w:val="single" w:color="000000" w:sz="4" w:space="0"/>
                    <w:right w:val="single" w:color="000000" w:sz="4" w:space="0"/>
                  </w:tcBorders>
                  <w:vAlign w:val="center"/>
                </w:tcPr>
                <w:p w14:paraId="687A3E58">
                  <w:pPr>
                    <w:tabs>
                      <w:tab w:val="left" w:pos="351"/>
                      <w:tab w:val="left" w:pos="816"/>
                    </w:tabs>
                    <w:spacing w:line="360" w:lineRule="exact"/>
                    <w:ind w:left="-57" w:leftChars="-27" w:right="-78" w:rightChars="-37"/>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96</w:t>
                  </w:r>
                </w:p>
              </w:tc>
            </w:tr>
            <w:tr w14:paraId="5C0FE5D7">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45EE480E">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内存（GiB）</w:t>
                  </w:r>
                </w:p>
              </w:tc>
              <w:tc>
                <w:tcPr>
                  <w:tcW w:w="1747" w:type="pct"/>
                  <w:tcBorders>
                    <w:top w:val="single" w:color="000000" w:sz="4" w:space="0"/>
                    <w:left w:val="single" w:color="000000" w:sz="4" w:space="0"/>
                    <w:bottom w:val="single" w:color="000000" w:sz="4" w:space="0"/>
                    <w:right w:val="single" w:color="000000" w:sz="4" w:space="0"/>
                  </w:tcBorders>
                  <w:vAlign w:val="center"/>
                </w:tcPr>
                <w:p w14:paraId="06EE76CA">
                  <w:pPr>
                    <w:tabs>
                      <w:tab w:val="left" w:pos="351"/>
                      <w:tab w:val="left" w:pos="816"/>
                    </w:tabs>
                    <w:spacing w:line="360" w:lineRule="exact"/>
                    <w:ind w:left="-57" w:leftChars="-27" w:right="-78" w:rightChars="-37"/>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376</w:t>
                  </w:r>
                </w:p>
              </w:tc>
            </w:tr>
            <w:tr w14:paraId="20D0C083">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2BB8827D">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网络带宽基础/突发（Gbit/s）</w:t>
                  </w:r>
                </w:p>
              </w:tc>
              <w:tc>
                <w:tcPr>
                  <w:tcW w:w="1747" w:type="pct"/>
                  <w:tcBorders>
                    <w:top w:val="single" w:color="000000" w:sz="4" w:space="0"/>
                    <w:left w:val="single" w:color="000000" w:sz="4" w:space="0"/>
                    <w:bottom w:val="single" w:color="000000" w:sz="4" w:space="0"/>
                    <w:right w:val="single" w:color="000000" w:sz="4" w:space="0"/>
                  </w:tcBorders>
                  <w:vAlign w:val="center"/>
                </w:tcPr>
                <w:p w14:paraId="65E5D8B8">
                  <w:pPr>
                    <w:tabs>
                      <w:tab w:val="left" w:pos="351"/>
                      <w:tab w:val="left" w:pos="816"/>
                    </w:tabs>
                    <w:spacing w:line="360" w:lineRule="exact"/>
                    <w:ind w:left="-57" w:leftChars="-27" w:right="-78" w:rightChars="-37"/>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30/无</w:t>
                  </w:r>
                </w:p>
              </w:tc>
            </w:tr>
            <w:tr w14:paraId="5BA9E32E">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57A58C48">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网络收发包PPS</w:t>
                  </w:r>
                </w:p>
              </w:tc>
              <w:tc>
                <w:tcPr>
                  <w:tcW w:w="1747" w:type="pct"/>
                  <w:tcBorders>
                    <w:top w:val="single" w:color="000000" w:sz="4" w:space="0"/>
                    <w:left w:val="single" w:color="000000" w:sz="4" w:space="0"/>
                    <w:bottom w:val="single" w:color="000000" w:sz="4" w:space="0"/>
                    <w:right w:val="single" w:color="000000" w:sz="4" w:space="0"/>
                  </w:tcBorders>
                  <w:vAlign w:val="center"/>
                </w:tcPr>
                <w:p w14:paraId="20E34B1F">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00万</w:t>
                  </w:r>
                </w:p>
              </w:tc>
            </w:tr>
            <w:tr w14:paraId="334F07D4">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4BF0625B">
                  <w:pPr>
                    <w:tabs>
                      <w:tab w:val="left" w:pos="351"/>
                      <w:tab w:val="left" w:pos="816"/>
                    </w:tabs>
                    <w:spacing w:line="360" w:lineRule="exact"/>
                    <w:ind w:left="-57" w:leftChars="-27" w:right="-78" w:rightChars="-37"/>
                    <w:jc w:val="left"/>
                    <w:rPr>
                      <w:rFonts w:hint="eastAsia" w:ascii="宋体" w:hAnsi="宋体" w:eastAsia="宋体" w:cs="Times New Roman"/>
                      <w:sz w:val="24"/>
                      <w:szCs w:val="24"/>
                      <w:lang w:eastAsia="zh-CN"/>
                    </w:rPr>
                  </w:pPr>
                  <w:r>
                    <w:rPr>
                      <w:rFonts w:hint="eastAsia" w:ascii="宋体" w:hAnsi="宋体" w:eastAsia="宋体" w:cs="Times New Roman"/>
                      <w:sz w:val="24"/>
                      <w:szCs w:val="24"/>
                    </w:rPr>
                    <w:t>连接数</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个</w:t>
                  </w:r>
                  <w:r>
                    <w:rPr>
                      <w:rFonts w:hint="eastAsia" w:ascii="宋体" w:hAnsi="宋体" w:eastAsia="宋体" w:cs="Times New Roman"/>
                      <w:sz w:val="24"/>
                      <w:szCs w:val="24"/>
                      <w:lang w:eastAsia="zh-CN"/>
                    </w:rPr>
                    <w:t>）</w:t>
                  </w:r>
                </w:p>
              </w:tc>
              <w:tc>
                <w:tcPr>
                  <w:tcW w:w="1747" w:type="pct"/>
                  <w:tcBorders>
                    <w:top w:val="single" w:color="000000" w:sz="4" w:space="0"/>
                    <w:left w:val="single" w:color="000000" w:sz="4" w:space="0"/>
                    <w:bottom w:val="single" w:color="000000" w:sz="4" w:space="0"/>
                    <w:right w:val="single" w:color="000000" w:sz="4" w:space="0"/>
                  </w:tcBorders>
                  <w:vAlign w:val="center"/>
                </w:tcPr>
                <w:p w14:paraId="34EE7940">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75</w:t>
                  </w:r>
                  <w:r>
                    <w:rPr>
                      <w:rFonts w:hint="eastAsia" w:ascii="宋体" w:hAnsi="宋体" w:eastAsia="宋体" w:cs="Times New Roman"/>
                      <w:sz w:val="24"/>
                      <w:szCs w:val="24"/>
                    </w:rPr>
                    <w:t>万</w:t>
                  </w:r>
                </w:p>
              </w:tc>
            </w:tr>
            <w:tr w14:paraId="7809A5DC">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3DE5BB37">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多队列</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个</w:t>
                  </w:r>
                  <w:r>
                    <w:rPr>
                      <w:rFonts w:hint="eastAsia" w:ascii="宋体" w:hAnsi="宋体" w:eastAsia="宋体" w:cs="Times New Roman"/>
                      <w:sz w:val="24"/>
                      <w:szCs w:val="24"/>
                      <w:lang w:eastAsia="zh-CN"/>
                    </w:rPr>
                    <w:t>）</w:t>
                  </w:r>
                </w:p>
              </w:tc>
              <w:tc>
                <w:tcPr>
                  <w:tcW w:w="1747" w:type="pct"/>
                  <w:tcBorders>
                    <w:top w:val="single" w:color="000000" w:sz="4" w:space="0"/>
                    <w:left w:val="single" w:color="000000" w:sz="4" w:space="0"/>
                    <w:bottom w:val="single" w:color="000000" w:sz="4" w:space="0"/>
                    <w:right w:val="single" w:color="000000" w:sz="4" w:space="0"/>
                  </w:tcBorders>
                  <w:vAlign w:val="center"/>
                </w:tcPr>
                <w:p w14:paraId="7D9D16B2">
                  <w:pPr>
                    <w:tabs>
                      <w:tab w:val="left" w:pos="351"/>
                      <w:tab w:val="left" w:pos="816"/>
                    </w:tabs>
                    <w:spacing w:line="360" w:lineRule="exact"/>
                    <w:ind w:left="-57" w:leftChars="-27" w:right="-78" w:rightChars="-37"/>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30</w:t>
                  </w:r>
                </w:p>
              </w:tc>
            </w:tr>
            <w:tr w14:paraId="48372A8A">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4AAF0142">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弹性网卡</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个</w:t>
                  </w:r>
                  <w:r>
                    <w:rPr>
                      <w:rFonts w:hint="eastAsia" w:ascii="宋体" w:hAnsi="宋体" w:eastAsia="宋体" w:cs="Times New Roman"/>
                      <w:sz w:val="24"/>
                      <w:szCs w:val="24"/>
                      <w:lang w:eastAsia="zh-CN"/>
                    </w:rPr>
                    <w:t>）</w:t>
                  </w:r>
                </w:p>
              </w:tc>
              <w:tc>
                <w:tcPr>
                  <w:tcW w:w="1747" w:type="pct"/>
                  <w:tcBorders>
                    <w:top w:val="single" w:color="000000" w:sz="4" w:space="0"/>
                    <w:left w:val="single" w:color="000000" w:sz="4" w:space="0"/>
                    <w:bottom w:val="single" w:color="000000" w:sz="4" w:space="0"/>
                    <w:right w:val="single" w:color="000000" w:sz="4" w:space="0"/>
                  </w:tcBorders>
                  <w:vAlign w:val="center"/>
                </w:tcPr>
                <w:p w14:paraId="44AEEFE8">
                  <w:pPr>
                    <w:tabs>
                      <w:tab w:val="left" w:pos="351"/>
                      <w:tab w:val="left" w:pos="816"/>
                    </w:tabs>
                    <w:spacing w:line="360" w:lineRule="exact"/>
                    <w:ind w:left="-57" w:leftChars="-27" w:right="-78"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p>
              </w:tc>
            </w:tr>
            <w:tr w14:paraId="3C1BFE8B">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163E3DE4">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单网卡私有IP</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个</w:t>
                  </w:r>
                  <w:r>
                    <w:rPr>
                      <w:rFonts w:hint="eastAsia" w:ascii="宋体" w:hAnsi="宋体" w:eastAsia="宋体" w:cs="Times New Roman"/>
                      <w:sz w:val="24"/>
                      <w:szCs w:val="24"/>
                      <w:lang w:eastAsia="zh-CN"/>
                    </w:rPr>
                    <w:t>）</w:t>
                  </w:r>
                </w:p>
              </w:tc>
              <w:tc>
                <w:tcPr>
                  <w:tcW w:w="1747" w:type="pct"/>
                  <w:tcBorders>
                    <w:top w:val="single" w:color="000000" w:sz="4" w:space="0"/>
                    <w:left w:val="single" w:color="000000" w:sz="4" w:space="0"/>
                    <w:bottom w:val="single" w:color="000000" w:sz="4" w:space="0"/>
                    <w:right w:val="single" w:color="000000" w:sz="4" w:space="0"/>
                  </w:tcBorders>
                  <w:vAlign w:val="center"/>
                </w:tcPr>
                <w:p w14:paraId="7735AF0C">
                  <w:pPr>
                    <w:tabs>
                      <w:tab w:val="left" w:pos="351"/>
                      <w:tab w:val="left" w:pos="816"/>
                    </w:tabs>
                    <w:spacing w:line="360" w:lineRule="exact"/>
                    <w:ind w:left="-57" w:leftChars="-27" w:right="-78" w:rightChars="-37"/>
                    <w:jc w:val="left"/>
                    <w:rPr>
                      <w:rFonts w:hint="default" w:ascii="宋体" w:hAnsi="宋体" w:eastAsia="宋体" w:cs="Times New Roman"/>
                      <w:sz w:val="24"/>
                      <w:szCs w:val="24"/>
                      <w:lang w:val="en-US" w:eastAsia="zh-CN"/>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28</w:t>
                  </w:r>
                </w:p>
              </w:tc>
            </w:tr>
            <w:tr w14:paraId="5EE355CD">
              <w:tblPrEx>
                <w:tblCellMar>
                  <w:top w:w="0" w:type="dxa"/>
                  <w:left w:w="108" w:type="dxa"/>
                  <w:bottom w:w="0" w:type="dxa"/>
                  <w:right w:w="108" w:type="dxa"/>
                </w:tblCellMar>
              </w:tblPrEx>
              <w:trPr>
                <w:trHeight w:val="53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03255B56">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云盘IOPS</w:t>
                  </w:r>
                </w:p>
              </w:tc>
              <w:tc>
                <w:tcPr>
                  <w:tcW w:w="1747" w:type="pct"/>
                  <w:tcBorders>
                    <w:top w:val="single" w:color="000000" w:sz="4" w:space="0"/>
                    <w:left w:val="single" w:color="000000" w:sz="4" w:space="0"/>
                    <w:bottom w:val="single" w:color="000000" w:sz="4" w:space="0"/>
                    <w:right w:val="single" w:color="000000" w:sz="4" w:space="0"/>
                  </w:tcBorders>
                  <w:vAlign w:val="center"/>
                </w:tcPr>
                <w:p w14:paraId="757E6526">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≥4</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万</w:t>
                  </w:r>
                </w:p>
              </w:tc>
            </w:tr>
            <w:tr w14:paraId="4F7E9E2A">
              <w:tblPrEx>
                <w:tblCellMar>
                  <w:top w:w="0" w:type="dxa"/>
                  <w:left w:w="108" w:type="dxa"/>
                  <w:bottom w:w="0" w:type="dxa"/>
                  <w:right w:w="108" w:type="dxa"/>
                </w:tblCellMar>
              </w:tblPrEx>
              <w:trPr>
                <w:trHeight w:val="548" w:hRule="atLeast"/>
              </w:trPr>
              <w:tc>
                <w:tcPr>
                  <w:tcW w:w="3252" w:type="pct"/>
                  <w:tcBorders>
                    <w:top w:val="single" w:color="000000" w:sz="4" w:space="0"/>
                    <w:left w:val="single" w:color="000000" w:sz="4" w:space="0"/>
                    <w:bottom w:val="single" w:color="000000" w:sz="4" w:space="0"/>
                    <w:right w:val="single" w:color="000000" w:sz="4" w:space="0"/>
                  </w:tcBorders>
                  <w:vAlign w:val="center"/>
                </w:tcPr>
                <w:p w14:paraId="7030B585">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云盘带宽（Gbit/s）</w:t>
                  </w:r>
                </w:p>
              </w:tc>
              <w:tc>
                <w:tcPr>
                  <w:tcW w:w="1747" w:type="pct"/>
                  <w:tcBorders>
                    <w:top w:val="single" w:color="000000" w:sz="4" w:space="0"/>
                    <w:left w:val="single" w:color="000000" w:sz="4" w:space="0"/>
                    <w:bottom w:val="single" w:color="000000" w:sz="4" w:space="0"/>
                    <w:right w:val="single" w:color="000000" w:sz="4" w:space="0"/>
                  </w:tcBorders>
                  <w:vAlign w:val="center"/>
                </w:tcPr>
                <w:p w14:paraId="46CF4378">
                  <w:pPr>
                    <w:tabs>
                      <w:tab w:val="left" w:pos="351"/>
                      <w:tab w:val="left" w:pos="816"/>
                    </w:tabs>
                    <w:spacing w:line="360" w:lineRule="exact"/>
                    <w:ind w:left="-57" w:leftChars="-27" w:right="-78"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5</w:t>
                  </w:r>
                </w:p>
              </w:tc>
            </w:tr>
          </w:tbl>
          <w:p w14:paraId="28893BF3">
            <w:pPr>
              <w:tabs>
                <w:tab w:val="left" w:pos="351"/>
                <w:tab w:val="left" w:pos="816"/>
              </w:tabs>
              <w:spacing w:line="360" w:lineRule="exact"/>
              <w:ind w:left="-57" w:leftChars="-27" w:right="-78" w:rightChars="-37"/>
              <w:jc w:val="left"/>
              <w:rPr>
                <w:rFonts w:hint="eastAsia" w:ascii="宋体" w:hAnsi="宋体" w:eastAsia="宋体" w:cs="Times New Roman"/>
                <w:sz w:val="24"/>
                <w:szCs w:val="24"/>
              </w:rPr>
            </w:pPr>
          </w:p>
          <w:p w14:paraId="0C71F384">
            <w:pPr>
              <w:tabs>
                <w:tab w:val="left" w:pos="351"/>
                <w:tab w:val="left" w:pos="816"/>
              </w:tabs>
              <w:spacing w:line="360" w:lineRule="exact"/>
              <w:ind w:left="-57" w:leftChars="-27" w:right="-78" w:rightChars="-37"/>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25B6D654">
            <w:pPr>
              <w:spacing w:line="360" w:lineRule="exact"/>
              <w:ind w:left="-57" w:leftChars="-27" w:right="-78" w:rightChars="-37"/>
              <w:jc w:val="center"/>
              <w:rPr>
                <w:rFonts w:ascii="宋体" w:hAnsi="宋体" w:eastAsia="宋体" w:cs="Times New Roman"/>
                <w:b/>
                <w:sz w:val="24"/>
                <w:szCs w:val="24"/>
              </w:rPr>
            </w:pPr>
          </w:p>
        </w:tc>
      </w:tr>
      <w:tr w14:paraId="3610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50" w:type="dxa"/>
            <w:vMerge w:val="restart"/>
            <w:tcBorders>
              <w:top w:val="single" w:color="auto" w:sz="4" w:space="0"/>
              <w:left w:val="single" w:color="auto" w:sz="12" w:space="0"/>
              <w:right w:val="single" w:color="auto" w:sz="6" w:space="0"/>
            </w:tcBorders>
            <w:shd w:val="clear" w:color="auto" w:fill="auto"/>
            <w:vAlign w:val="center"/>
          </w:tcPr>
          <w:p w14:paraId="0D099C35">
            <w:pPr>
              <w:spacing w:line="360" w:lineRule="exact"/>
              <w:ind w:left="-57" w:leftChars="-27" w:right="-78" w:rightChars="-37"/>
              <w:jc w:val="center"/>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2</w:t>
            </w:r>
          </w:p>
        </w:tc>
        <w:tc>
          <w:tcPr>
            <w:tcW w:w="1808" w:type="dxa"/>
            <w:vMerge w:val="restart"/>
            <w:tcBorders>
              <w:top w:val="single" w:color="auto" w:sz="4" w:space="0"/>
              <w:left w:val="single" w:color="auto" w:sz="6" w:space="0"/>
              <w:right w:val="single" w:color="auto" w:sz="6" w:space="0"/>
            </w:tcBorders>
            <w:shd w:val="clear" w:color="auto" w:fill="auto"/>
            <w:vAlign w:val="center"/>
          </w:tcPr>
          <w:p w14:paraId="6B368128">
            <w:pPr>
              <w:spacing w:line="360" w:lineRule="exact"/>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lang w:val="en-US" w:eastAsia="zh-CN"/>
              </w:rPr>
              <w:t>本地块</w:t>
            </w:r>
            <w:r>
              <w:rPr>
                <w:rFonts w:hint="eastAsia" w:ascii="宋体" w:hAnsi="宋体" w:eastAsia="宋体" w:cs="Times New Roman"/>
                <w:b/>
                <w:sz w:val="24"/>
                <w:szCs w:val="24"/>
                <w:lang w:val="en-US" w:eastAsia="zh-Hans"/>
              </w:rPr>
              <w:t>存储</w:t>
            </w:r>
            <w:r>
              <w:rPr>
                <w:rFonts w:hint="eastAsia" w:ascii="宋体" w:hAnsi="宋体" w:eastAsia="宋体" w:cs="Times New Roman"/>
                <w:b/>
                <w:sz w:val="24"/>
                <w:szCs w:val="24"/>
                <w:lang w:val="en-US" w:eastAsia="zh-CN"/>
              </w:rPr>
              <w:t>池</w:t>
            </w:r>
          </w:p>
        </w:tc>
        <w:tc>
          <w:tcPr>
            <w:tcW w:w="6266" w:type="dxa"/>
            <w:tcBorders>
              <w:top w:val="single" w:color="auto" w:sz="4" w:space="0"/>
              <w:left w:val="single" w:color="auto" w:sz="6" w:space="0"/>
              <w:bottom w:val="single" w:color="auto" w:sz="4" w:space="0"/>
              <w:right w:val="single" w:color="auto" w:sz="6" w:space="0"/>
            </w:tcBorders>
            <w:shd w:val="clear" w:color="auto" w:fill="auto"/>
            <w:vAlign w:val="center"/>
          </w:tcPr>
          <w:p w14:paraId="4176A36B">
            <w:pPr>
              <w:spacing w:line="360" w:lineRule="exact"/>
              <w:ind w:left="-57" w:leftChars="-27" w:right="-78" w:rightChars="-37"/>
              <w:jc w:val="left"/>
              <w:rPr>
                <w:rFonts w:ascii="宋体" w:hAnsi="宋体" w:eastAsia="宋体" w:cs="Times New Roman"/>
                <w:sz w:val="24"/>
                <w:szCs w:val="24"/>
              </w:rPr>
            </w:pPr>
            <w:r>
              <w:rPr>
                <w:rFonts w:hint="eastAsia" w:ascii="宋体" w:hAnsi="宋体" w:eastAsia="宋体" w:cs="Times New Roman"/>
                <w:b/>
                <w:sz w:val="24"/>
                <w:szCs w:val="24"/>
                <w:lang w:val="en-US" w:eastAsia="zh-CN"/>
              </w:rPr>
              <w:t>本地块</w:t>
            </w:r>
            <w:r>
              <w:rPr>
                <w:rFonts w:hint="eastAsia" w:ascii="宋体" w:hAnsi="宋体" w:eastAsia="宋体" w:cs="Times New Roman"/>
                <w:b/>
                <w:sz w:val="24"/>
                <w:szCs w:val="24"/>
                <w:lang w:val="en-US" w:eastAsia="zh-Hans"/>
              </w:rPr>
              <w:t>存储</w:t>
            </w:r>
            <w:r>
              <w:rPr>
                <w:rFonts w:hint="eastAsia" w:ascii="宋体" w:hAnsi="宋体" w:eastAsia="宋体" w:cs="Times New Roman"/>
                <w:b/>
                <w:sz w:val="24"/>
                <w:szCs w:val="24"/>
                <w:lang w:val="en-US" w:eastAsia="zh-CN"/>
              </w:rPr>
              <w:t>池</w:t>
            </w:r>
          </w:p>
        </w:tc>
        <w:tc>
          <w:tcPr>
            <w:tcW w:w="806" w:type="dxa"/>
            <w:tcBorders>
              <w:top w:val="single" w:color="auto" w:sz="4" w:space="0"/>
              <w:left w:val="single" w:color="auto" w:sz="6" w:space="0"/>
              <w:bottom w:val="single" w:color="auto" w:sz="4" w:space="0"/>
              <w:right w:val="single" w:color="auto" w:sz="12" w:space="0"/>
            </w:tcBorders>
            <w:shd w:val="clear" w:color="auto" w:fill="auto"/>
            <w:vAlign w:val="center"/>
          </w:tcPr>
          <w:p w14:paraId="6F35CF28">
            <w:pPr>
              <w:spacing w:line="360" w:lineRule="exact"/>
              <w:ind w:left="-57" w:leftChars="-27" w:right="-78" w:rightChars="-37"/>
              <w:jc w:val="center"/>
              <w:rPr>
                <w:rFonts w:hint="eastAsia" w:ascii="宋体" w:hAnsi="宋体" w:cs="Times New Roman" w:eastAsiaTheme="minorEastAsia"/>
                <w:b/>
                <w:sz w:val="24"/>
                <w:szCs w:val="24"/>
                <w:lang w:val="en-US" w:eastAsia="zh-CN"/>
              </w:rPr>
            </w:pPr>
            <w:r>
              <w:rPr>
                <w:rFonts w:hint="eastAsia" w:ascii="宋体" w:hAnsi="宋体"/>
                <w:sz w:val="24"/>
                <w:szCs w:val="24"/>
              </w:rPr>
              <w:t>△</w:t>
            </w:r>
          </w:p>
        </w:tc>
      </w:tr>
      <w:tr w14:paraId="24D7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550" w:type="dxa"/>
            <w:vMerge w:val="continue"/>
            <w:tcBorders>
              <w:left w:val="single" w:color="auto" w:sz="12" w:space="0"/>
              <w:right w:val="single" w:color="auto" w:sz="6" w:space="0"/>
            </w:tcBorders>
            <w:shd w:val="clear" w:color="auto" w:fill="auto"/>
            <w:vAlign w:val="center"/>
          </w:tcPr>
          <w:p w14:paraId="5E38C70A">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4338BEB2">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4" w:space="0"/>
              <w:left w:val="single" w:color="auto" w:sz="6" w:space="0"/>
              <w:bottom w:val="single" w:color="auto" w:sz="4" w:space="0"/>
              <w:right w:val="single" w:color="auto" w:sz="6" w:space="0"/>
            </w:tcBorders>
            <w:shd w:val="clear" w:color="auto" w:fill="auto"/>
            <w:vAlign w:val="center"/>
          </w:tcPr>
          <w:p w14:paraId="68C03E39">
            <w:pPr>
              <w:spacing w:line="360" w:lineRule="exact"/>
              <w:ind w:left="-57" w:leftChars="-27" w:right="-78" w:rightChars="-37"/>
              <w:jc w:val="left"/>
              <w:rPr>
                <w:rFonts w:hint="eastAsia"/>
                <w:lang w:val="en-US" w:eastAsia="zh-CN"/>
              </w:rPr>
            </w:pPr>
            <w:r>
              <w:rPr>
                <w:rFonts w:hint="eastAsia" w:ascii="宋体" w:hAnsi="宋体" w:eastAsia="宋体" w:cs="Times New Roman"/>
                <w:sz w:val="24"/>
                <w:szCs w:val="24"/>
              </w:rPr>
              <w:t>2.1</w:t>
            </w:r>
            <w:r>
              <w:rPr>
                <w:rFonts w:hint="eastAsia" w:ascii="宋体" w:hAnsi="宋体" w:eastAsia="宋体" w:cs="Times New Roman"/>
                <w:sz w:val="24"/>
                <w:szCs w:val="24"/>
                <w:lang w:val="en-US" w:eastAsia="zh-CN"/>
              </w:rPr>
              <w:t>提供本地块存储池不小于140TB有效容量的块存储资源，</w:t>
            </w:r>
            <w:r>
              <w:rPr>
                <w:rFonts w:hint="eastAsia" w:ascii="宋体" w:hAnsi="宋体" w:eastAsia="宋体" w:cs="Times New Roman"/>
                <w:sz w:val="24"/>
                <w:szCs w:val="24"/>
              </w:rPr>
              <w:t>支持分布式存储与负载均衡；兼容现有云服务，支持混合云资源池化。</w:t>
            </w:r>
          </w:p>
          <w:p w14:paraId="3F4493CB">
            <w:pPr>
              <w:spacing w:line="360" w:lineRule="exact"/>
              <w:ind w:left="0" w:leftChars="0" w:right="-78" w:rightChars="-37"/>
              <w:jc w:val="left"/>
              <w:rPr>
                <w:rFonts w:ascii="宋体" w:hAnsi="宋体" w:eastAsia="宋体" w:cs="Times New Roman"/>
                <w:sz w:val="24"/>
                <w:szCs w:val="24"/>
              </w:rPr>
            </w:pPr>
          </w:p>
        </w:tc>
        <w:tc>
          <w:tcPr>
            <w:tcW w:w="806" w:type="dxa"/>
            <w:tcBorders>
              <w:top w:val="single" w:color="auto" w:sz="4" w:space="0"/>
              <w:left w:val="single" w:color="auto" w:sz="6" w:space="0"/>
              <w:bottom w:val="single" w:color="auto" w:sz="4" w:space="0"/>
              <w:right w:val="single" w:color="auto" w:sz="12" w:space="0"/>
            </w:tcBorders>
            <w:shd w:val="clear" w:color="auto" w:fill="auto"/>
            <w:vAlign w:val="center"/>
          </w:tcPr>
          <w:p w14:paraId="4646CA9C">
            <w:pPr>
              <w:spacing w:line="360" w:lineRule="exact"/>
              <w:ind w:left="-57" w:leftChars="-27" w:right="-78" w:rightChars="-37"/>
              <w:jc w:val="center"/>
              <w:rPr>
                <w:rFonts w:ascii="宋体" w:hAnsi="宋体" w:eastAsia="宋体" w:cs="Times New Roman"/>
                <w:b/>
                <w:sz w:val="24"/>
                <w:szCs w:val="24"/>
              </w:rPr>
            </w:pPr>
          </w:p>
        </w:tc>
      </w:tr>
      <w:tr w14:paraId="5A3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dxa"/>
            <w:vMerge w:val="continue"/>
            <w:tcBorders>
              <w:left w:val="single" w:color="auto" w:sz="12" w:space="0"/>
              <w:right w:val="single" w:color="auto" w:sz="6" w:space="0"/>
            </w:tcBorders>
            <w:shd w:val="clear" w:color="auto" w:fill="auto"/>
            <w:vAlign w:val="center"/>
          </w:tcPr>
          <w:p w14:paraId="7F489780">
            <w:pPr>
              <w:spacing w:line="360" w:lineRule="exact"/>
              <w:ind w:left="-57" w:leftChars="-27" w:right="-78" w:rightChars="-37"/>
              <w:jc w:val="center"/>
              <w:rPr>
                <w:rFonts w:ascii="宋体" w:hAnsi="宋体" w:eastAsia="宋体" w:cs="Times New Roman"/>
                <w:b/>
                <w:sz w:val="24"/>
                <w:szCs w:val="24"/>
              </w:rPr>
            </w:pPr>
          </w:p>
        </w:tc>
        <w:tc>
          <w:tcPr>
            <w:tcW w:w="1808" w:type="dxa"/>
            <w:vMerge w:val="continue"/>
            <w:tcBorders>
              <w:left w:val="single" w:color="auto" w:sz="6" w:space="0"/>
              <w:right w:val="single" w:color="auto" w:sz="6" w:space="0"/>
            </w:tcBorders>
            <w:shd w:val="clear" w:color="auto" w:fill="auto"/>
            <w:vAlign w:val="center"/>
          </w:tcPr>
          <w:p w14:paraId="1EE8F82C">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4" w:space="0"/>
              <w:left w:val="single" w:color="auto" w:sz="6" w:space="0"/>
              <w:bottom w:val="single" w:color="auto" w:sz="6" w:space="0"/>
              <w:right w:val="single" w:color="auto" w:sz="6" w:space="0"/>
            </w:tcBorders>
            <w:shd w:val="clear" w:color="auto" w:fill="auto"/>
            <w:vAlign w:val="center"/>
          </w:tcPr>
          <w:p w14:paraId="038D3547">
            <w:pPr>
              <w:spacing w:line="360" w:lineRule="exact"/>
              <w:ind w:left="-57" w:leftChars="-27" w:right="-78" w:rightChars="-37"/>
              <w:jc w:val="left"/>
              <w:rPr>
                <w:rFonts w:hint="eastAsia" w:ascii="宋体" w:hAnsi="宋体" w:eastAsia="宋体" w:cs="Times New Roman"/>
                <w:sz w:val="24"/>
                <w:szCs w:val="24"/>
                <w:highlight w:val="none"/>
                <w:lang w:val="en-US" w:eastAsia="zh-Hans"/>
              </w:rPr>
            </w:pPr>
            <w:r>
              <w:rPr>
                <w:rFonts w:hint="eastAsia" w:ascii="宋体" w:hAnsi="宋体" w:eastAsia="宋体" w:cs="Times New Roman"/>
                <w:sz w:val="24"/>
                <w:szCs w:val="24"/>
              </w:rPr>
              <w:t>2.2</w:t>
            </w:r>
            <w:r>
              <w:rPr>
                <w:rFonts w:hint="eastAsia" w:ascii="宋体" w:hAnsi="宋体" w:eastAsia="宋体" w:cs="Times New Roman"/>
                <w:sz w:val="24"/>
                <w:szCs w:val="24"/>
                <w:lang w:val="en-US" w:eastAsia="zh-CN"/>
              </w:rPr>
              <w:t>本项目本地</w:t>
            </w:r>
            <w:r>
              <w:rPr>
                <w:rFonts w:hint="eastAsia" w:ascii="宋体" w:hAnsi="宋体" w:eastAsia="宋体" w:cs="Times New Roman"/>
                <w:sz w:val="24"/>
                <w:szCs w:val="24"/>
                <w:lang w:val="en-US" w:eastAsia="zh-Hans"/>
              </w:rPr>
              <w:t>块</w:t>
            </w:r>
            <w:r>
              <w:rPr>
                <w:rFonts w:hint="eastAsia" w:ascii="宋体" w:hAnsi="宋体" w:eastAsia="宋体" w:cs="Times New Roman"/>
                <w:sz w:val="24"/>
                <w:szCs w:val="24"/>
                <w:lang w:val="en-US" w:eastAsia="zh-CN"/>
              </w:rPr>
              <w:t>存储资源</w:t>
            </w:r>
            <w:r>
              <w:rPr>
                <w:rFonts w:hint="eastAsia" w:ascii="宋体" w:hAnsi="宋体" w:eastAsia="宋体" w:cs="Times New Roman"/>
                <w:sz w:val="24"/>
                <w:szCs w:val="24"/>
                <w:highlight w:val="none"/>
                <w:lang w:val="en-US" w:eastAsia="zh-CN"/>
              </w:rPr>
              <w:t>池性能参数</w:t>
            </w:r>
            <w:r>
              <w:rPr>
                <w:rFonts w:hint="eastAsia" w:ascii="宋体" w:hAnsi="宋体" w:eastAsia="宋体" w:cs="Times New Roman"/>
                <w:sz w:val="24"/>
                <w:szCs w:val="24"/>
                <w:highlight w:val="none"/>
                <w:lang w:val="en-US" w:eastAsia="zh-Hans"/>
              </w:rPr>
              <w:t>要求：</w:t>
            </w:r>
          </w:p>
          <w:p w14:paraId="6486A3C8">
            <w:pPr>
              <w:pStyle w:val="3"/>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rPr>
              <w:t>性能描述</w:t>
            </w:r>
            <w:r>
              <w:rPr>
                <w:rFonts w:hint="eastAsia" w:ascii="宋体" w:hAnsi="宋体" w:eastAsia="宋体" w:cs="Times New Roman"/>
                <w:sz w:val="24"/>
                <w:szCs w:val="24"/>
                <w:lang w:eastAsia="zh-CN"/>
              </w:rPr>
              <w:t>：</w:t>
            </w:r>
            <w:r>
              <w:rPr>
                <w:rFonts w:hint="eastAsia" w:ascii="宋体" w:hAnsi="宋体" w:eastAsia="宋体" w:cs="Times New Roman"/>
                <w:sz w:val="24"/>
                <w:szCs w:val="24"/>
              </w:rPr>
              <w:t>并发极限I/O性能中等，读写时延较为稳定。</w:t>
            </w:r>
          </w:p>
          <w:p w14:paraId="52C6F7A3">
            <w:pPr>
              <w:rPr>
                <w:rFonts w:hint="eastAsia" w:ascii="宋体" w:hAnsi="宋体" w:eastAsia="宋体" w:cs="Times New Roman"/>
                <w:sz w:val="24"/>
                <w:szCs w:val="24"/>
                <w:lang w:val="en-US" w:eastAsia="zh-CN"/>
              </w:rPr>
            </w:pPr>
            <w:r>
              <w:rPr>
                <w:rFonts w:hint="eastAsia" w:ascii="宋体" w:hAnsi="宋体" w:eastAsia="宋体" w:cs="Times New Roman"/>
                <w:sz w:val="24"/>
                <w:szCs w:val="24"/>
              </w:rPr>
              <w:t>云盘容量</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GB</w:t>
            </w:r>
            <w:r>
              <w:rPr>
                <w:rFonts w:hint="eastAsia" w:ascii="宋体" w:hAnsi="宋体" w:eastAsia="宋体" w:cs="Times New Roman"/>
                <w:sz w:val="24"/>
                <w:szCs w:val="24"/>
                <w:lang w:eastAsia="zh-CN"/>
              </w:rPr>
              <w:t>）：</w:t>
            </w:r>
            <w:r>
              <w:rPr>
                <w:rFonts w:hint="eastAsia" w:ascii="宋体" w:hAnsi="宋体" w:eastAsia="宋体" w:cs="Times New Roman"/>
                <w:sz w:val="24"/>
                <w:szCs w:val="24"/>
              </w:rPr>
              <w:t>≥12</w:t>
            </w:r>
            <w:r>
              <w:rPr>
                <w:rFonts w:hint="eastAsia" w:ascii="宋体" w:hAnsi="宋体" w:eastAsia="宋体" w:cs="Times New Roman"/>
                <w:sz w:val="24"/>
                <w:szCs w:val="24"/>
                <w:lang w:val="en-US" w:eastAsia="zh-CN"/>
              </w:rPr>
              <w:t>000；</w:t>
            </w:r>
          </w:p>
          <w:p w14:paraId="6F4DC270">
            <w:pPr>
              <w:pStyle w:val="3"/>
              <w:rPr>
                <w:rFonts w:hint="eastAsia" w:ascii="宋体" w:hAnsi="宋体" w:eastAsia="宋体" w:cs="Times New Roman"/>
                <w:sz w:val="24"/>
                <w:szCs w:val="24"/>
                <w:lang w:eastAsia="zh-CN"/>
              </w:rPr>
            </w:pPr>
            <w:r>
              <w:rPr>
                <w:rFonts w:hint="eastAsia" w:ascii="宋体" w:hAnsi="宋体" w:eastAsia="宋体" w:cs="Times New Roman"/>
                <w:sz w:val="24"/>
                <w:szCs w:val="24"/>
              </w:rPr>
              <w:t>数据可靠性</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不低于</w:t>
            </w:r>
            <w:r>
              <w:rPr>
                <w:rFonts w:hint="eastAsia" w:ascii="宋体" w:hAnsi="宋体" w:eastAsia="宋体" w:cs="Times New Roman"/>
                <w:sz w:val="24"/>
                <w:szCs w:val="24"/>
              </w:rPr>
              <w:t>99.999999%</w:t>
            </w:r>
            <w:r>
              <w:rPr>
                <w:rFonts w:hint="eastAsia" w:ascii="宋体" w:hAnsi="宋体" w:eastAsia="宋体" w:cs="Times New Roman"/>
                <w:sz w:val="24"/>
                <w:szCs w:val="24"/>
                <w:lang w:eastAsia="zh-CN"/>
              </w:rPr>
              <w:t>；</w:t>
            </w:r>
          </w:p>
          <w:p w14:paraId="7C538A2D">
            <w:pPr>
              <w:spacing w:line="360" w:lineRule="exact"/>
              <w:ind w:right="-78" w:rightChars="-37"/>
              <w:jc w:val="left"/>
              <w:rPr>
                <w:rFonts w:hint="eastAsia" w:ascii="宋体" w:hAnsi="宋体" w:eastAsia="宋体" w:cs="Times New Roman"/>
                <w:sz w:val="24"/>
                <w:szCs w:val="24"/>
              </w:rPr>
            </w:pPr>
            <w:r>
              <w:rPr>
                <w:rFonts w:hint="eastAsia" w:ascii="宋体" w:hAnsi="宋体" w:eastAsia="宋体" w:cs="Times New Roman"/>
                <w:sz w:val="24"/>
                <w:szCs w:val="24"/>
              </w:rPr>
              <w:t>单盘最大IOPS</w:t>
            </w:r>
          </w:p>
          <w:p w14:paraId="1180564F">
            <w:pP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Input/Output Operations Per Second</w:t>
            </w:r>
            <w:r>
              <w:rPr>
                <w:rFonts w:hint="eastAsia" w:ascii="宋体" w:hAnsi="宋体" w:eastAsia="宋体" w:cs="Times New Roman"/>
                <w:sz w:val="24"/>
                <w:szCs w:val="24"/>
                <w:lang w:val="en-US" w:eastAsia="zh-CN"/>
              </w:rPr>
              <w:t>)</w:t>
            </w:r>
            <w:r>
              <w:rPr>
                <w:rFonts w:hint="eastAsia" w:ascii="宋体" w:hAnsi="宋体" w:eastAsia="宋体" w:cs="Times New Roman"/>
                <w:sz w:val="24"/>
                <w:szCs w:val="24"/>
                <w:lang w:eastAsia="zh-CN"/>
              </w:rPr>
              <w:t>：</w:t>
            </w:r>
            <w:r>
              <w:rPr>
                <w:rFonts w:hint="eastAsia" w:ascii="宋体" w:hAnsi="宋体" w:eastAsia="宋体" w:cs="Times New Roman"/>
                <w:sz w:val="24"/>
                <w:szCs w:val="24"/>
              </w:rPr>
              <w:t>10,000</w:t>
            </w:r>
            <w:r>
              <w:rPr>
                <w:rFonts w:hint="eastAsia" w:ascii="宋体" w:hAnsi="宋体" w:eastAsia="宋体" w:cs="Times New Roman"/>
                <w:sz w:val="24"/>
                <w:szCs w:val="24"/>
                <w:lang w:eastAsia="zh-CN"/>
              </w:rPr>
              <w:t>；</w:t>
            </w:r>
          </w:p>
          <w:p w14:paraId="220676F0">
            <w:pPr>
              <w:pStyle w:val="3"/>
              <w:rPr>
                <w:rFonts w:hint="eastAsia"/>
                <w:lang w:val="en-US" w:eastAsia="zh-CN"/>
              </w:rPr>
            </w:pPr>
            <w:r>
              <w:rPr>
                <w:rFonts w:hint="eastAsia" w:ascii="宋体" w:hAnsi="宋体" w:eastAsia="宋体" w:cs="Times New Roman"/>
                <w:sz w:val="24"/>
                <w:szCs w:val="24"/>
              </w:rPr>
              <w:t>单盘最大吞吐量（MB/s）</w:t>
            </w:r>
            <w:r>
              <w:rPr>
                <w:rFonts w:hint="eastAsia" w:ascii="宋体" w:hAnsi="宋体" w:eastAsia="宋体" w:cs="Times New Roman"/>
                <w:sz w:val="24"/>
                <w:szCs w:val="24"/>
                <w:lang w:eastAsia="zh-CN"/>
              </w:rPr>
              <w:t>：</w:t>
            </w:r>
            <w:r>
              <w:rPr>
                <w:rFonts w:hint="eastAsia" w:ascii="宋体" w:hAnsi="宋体" w:eastAsia="宋体" w:cs="Times New Roman"/>
                <w:sz w:val="24"/>
                <w:szCs w:val="24"/>
              </w:rPr>
              <w:t>180</w:t>
            </w:r>
            <w:r>
              <w:rPr>
                <w:rFonts w:hint="eastAsia" w:ascii="宋体" w:hAnsi="宋体" w:eastAsia="宋体" w:cs="Times New Roman"/>
                <w:sz w:val="24"/>
                <w:szCs w:val="24"/>
                <w:lang w:eastAsia="zh-CN"/>
              </w:rPr>
              <w:t>。</w:t>
            </w:r>
          </w:p>
          <w:p w14:paraId="53D17EC5">
            <w:pPr>
              <w:spacing w:line="360" w:lineRule="exact"/>
              <w:ind w:left="-57" w:leftChars="-27" w:right="-78" w:rightChars="-37"/>
              <w:jc w:val="left"/>
              <w:rPr>
                <w:rFonts w:ascii="宋体" w:hAnsi="宋体" w:eastAsia="宋体" w:cs="Times New Roman"/>
                <w:sz w:val="24"/>
                <w:szCs w:val="24"/>
              </w:rPr>
            </w:pPr>
          </w:p>
        </w:tc>
        <w:tc>
          <w:tcPr>
            <w:tcW w:w="806" w:type="dxa"/>
            <w:tcBorders>
              <w:top w:val="single" w:color="auto" w:sz="4" w:space="0"/>
              <w:left w:val="single" w:color="auto" w:sz="6" w:space="0"/>
              <w:bottom w:val="single" w:color="auto" w:sz="6" w:space="0"/>
              <w:right w:val="single" w:color="auto" w:sz="12" w:space="0"/>
            </w:tcBorders>
            <w:shd w:val="clear" w:color="auto" w:fill="auto"/>
            <w:vAlign w:val="center"/>
          </w:tcPr>
          <w:p w14:paraId="1BE924A9">
            <w:pPr>
              <w:spacing w:line="360" w:lineRule="exact"/>
              <w:ind w:left="-57" w:leftChars="-27" w:right="-78" w:rightChars="-37"/>
              <w:jc w:val="center"/>
              <w:rPr>
                <w:rFonts w:ascii="宋体" w:hAnsi="宋体" w:eastAsia="宋体" w:cs="Times New Roman"/>
                <w:b/>
                <w:sz w:val="24"/>
                <w:szCs w:val="24"/>
              </w:rPr>
            </w:pPr>
          </w:p>
        </w:tc>
      </w:tr>
      <w:tr w14:paraId="3051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restart"/>
            <w:tcBorders>
              <w:left w:val="single" w:color="auto" w:sz="12" w:space="0"/>
              <w:right w:val="single" w:color="auto" w:sz="6" w:space="0"/>
            </w:tcBorders>
            <w:shd w:val="clear" w:color="auto" w:fill="auto"/>
            <w:vAlign w:val="center"/>
          </w:tcPr>
          <w:p w14:paraId="68DAFB07">
            <w:pPr>
              <w:spacing w:line="360" w:lineRule="exact"/>
              <w:ind w:left="-57" w:leftChars="-27" w:right="-78" w:rightChars="-37"/>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3</w:t>
            </w:r>
          </w:p>
        </w:tc>
        <w:tc>
          <w:tcPr>
            <w:tcW w:w="1808" w:type="dxa"/>
            <w:vMerge w:val="restart"/>
            <w:tcBorders>
              <w:left w:val="single" w:color="auto" w:sz="6" w:space="0"/>
              <w:right w:val="single" w:color="auto" w:sz="6" w:space="0"/>
            </w:tcBorders>
            <w:shd w:val="clear" w:color="auto" w:fill="auto"/>
            <w:vAlign w:val="center"/>
          </w:tcPr>
          <w:p w14:paraId="7F519881">
            <w:pPr>
              <w:spacing w:line="360" w:lineRule="exact"/>
              <w:ind w:left="-57" w:leftChars="-27" w:right="-78" w:rightChars="-37"/>
              <w:jc w:val="center"/>
              <w:rPr>
                <w:rFonts w:ascii="宋体" w:hAnsi="宋体" w:eastAsia="宋体" w:cs="Times New Roman"/>
                <w:b/>
                <w:sz w:val="24"/>
                <w:szCs w:val="24"/>
                <w:highlight w:val="red"/>
              </w:rPr>
            </w:pPr>
            <w:r>
              <w:rPr>
                <w:rFonts w:hint="eastAsia" w:ascii="宋体" w:hAnsi="宋体" w:eastAsia="宋体" w:cs="Times New Roman"/>
                <w:b/>
                <w:sz w:val="24"/>
                <w:szCs w:val="24"/>
                <w:lang w:val="en-US" w:eastAsia="zh-CN"/>
              </w:rPr>
              <w:t>公有云云资源</w:t>
            </w: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14F5FF55">
            <w:pPr>
              <w:tabs>
                <w:tab w:val="left" w:pos="351"/>
                <w:tab w:val="left" w:pos="816"/>
              </w:tabs>
              <w:spacing w:line="360" w:lineRule="exact"/>
              <w:ind w:left="304" w:leftChars="-27" w:right="-78" w:rightChars="-37" w:hanging="361" w:hangingChars="150"/>
              <w:jc w:val="left"/>
              <w:rPr>
                <w:rFonts w:ascii="宋体" w:hAnsi="宋体" w:eastAsia="宋体" w:cs="Times New Roman"/>
                <w:sz w:val="24"/>
                <w:szCs w:val="24"/>
              </w:rPr>
            </w:pPr>
            <w:r>
              <w:rPr>
                <w:rFonts w:hint="eastAsia" w:ascii="宋体" w:hAnsi="宋体" w:eastAsia="宋体" w:cs="Times New Roman"/>
                <w:b/>
                <w:sz w:val="24"/>
                <w:szCs w:val="24"/>
                <w:lang w:val="en-US" w:eastAsia="zh-CN"/>
              </w:rPr>
              <w:t>公有云云资源</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2A06AFD7">
            <w:pPr>
              <w:spacing w:line="360" w:lineRule="exact"/>
              <w:ind w:left="-57" w:leftChars="-27" w:right="-78" w:rightChars="-37"/>
              <w:jc w:val="center"/>
              <w:rPr>
                <w:rFonts w:ascii="宋体" w:hAnsi="宋体" w:eastAsia="宋体" w:cs="Times New Roman"/>
                <w:b/>
                <w:sz w:val="24"/>
                <w:szCs w:val="24"/>
              </w:rPr>
            </w:pPr>
            <w:r>
              <w:rPr>
                <w:rFonts w:hint="eastAsia" w:ascii="宋体" w:hAnsi="宋体"/>
                <w:sz w:val="24"/>
                <w:szCs w:val="24"/>
              </w:rPr>
              <w:t>△</w:t>
            </w:r>
          </w:p>
        </w:tc>
      </w:tr>
      <w:tr w14:paraId="75E9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070BF15D">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0AC91555">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7F742FA4">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3.1.</w:t>
            </w:r>
            <w:r>
              <w:rPr>
                <w:rFonts w:hint="eastAsia" w:ascii="宋体" w:hAnsi="宋体" w:eastAsia="宋体" w:cs="宋体"/>
                <w:iCs/>
                <w:sz w:val="24"/>
                <w:szCs w:val="24"/>
                <w:lang w:val="en-US" w:eastAsia="zh-CN"/>
              </w:rPr>
              <w:t>云服务器ECS</w:t>
            </w:r>
          </w:p>
          <w:p w14:paraId="5B072BB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3.1.1</w:t>
            </w:r>
            <w:r>
              <w:rPr>
                <w:rFonts w:hint="eastAsia" w:ascii="宋体" w:hAnsi="宋体" w:eastAsia="宋体" w:cs="宋体"/>
                <w:sz w:val="24"/>
                <w:szCs w:val="24"/>
              </w:rPr>
              <w:t>具备</w:t>
            </w:r>
            <w:r>
              <w:rPr>
                <w:rFonts w:hint="eastAsia" w:ascii="宋体" w:hAnsi="宋体" w:eastAsia="宋体" w:cs="Times New Roman"/>
                <w:kern w:val="2"/>
                <w:sz w:val="24"/>
                <w:szCs w:val="24"/>
                <w:lang w:val="en-US" w:eastAsia="zh-CN" w:bidi="ar-SA"/>
              </w:rPr>
              <w:t>可视化管理控制模块，统一管理、调度云主机资源，能够统一监控计算资源、存储资源、网</w:t>
            </w:r>
            <w:r>
              <w:rPr>
                <w:rFonts w:hint="eastAsia" w:ascii="宋体" w:hAnsi="宋体" w:eastAsia="宋体" w:cs="宋体"/>
                <w:sz w:val="24"/>
                <w:szCs w:val="24"/>
              </w:rPr>
              <w:t>络资源等，为资源调度提供依据；</w:t>
            </w:r>
          </w:p>
          <w:p w14:paraId="02F92E8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3.1.2</w:t>
            </w:r>
            <w:r>
              <w:rPr>
                <w:rFonts w:hint="eastAsia" w:ascii="宋体" w:hAnsi="宋体" w:eastAsia="宋体" w:cs="宋体"/>
                <w:sz w:val="24"/>
                <w:szCs w:val="24"/>
              </w:rPr>
              <w:t>云主机支持添加共享盘设置，即多个云主机可同时访问一个云硬盘，以满足关键应用对集群、HA等的要求；</w:t>
            </w:r>
          </w:p>
          <w:p w14:paraId="01085B9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3.1.3</w:t>
            </w:r>
            <w:r>
              <w:rPr>
                <w:rFonts w:hint="eastAsia" w:ascii="宋体" w:hAnsi="宋体" w:eastAsia="宋体" w:cs="宋体"/>
                <w:sz w:val="24"/>
                <w:szCs w:val="24"/>
              </w:rPr>
              <w:t>云主机支持网络带宽能力、存储IOPS能力，存储带宽能力的QOS设置，保证云主机的资源能力的稳定性，避免发生资源争抢；</w:t>
            </w:r>
          </w:p>
          <w:p w14:paraId="776D3E9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3.1.4</w:t>
            </w:r>
            <w:r>
              <w:rPr>
                <w:rFonts w:hint="eastAsia" w:ascii="宋体" w:hAnsi="宋体" w:eastAsia="宋体" w:cs="宋体"/>
                <w:sz w:val="24"/>
                <w:szCs w:val="24"/>
              </w:rPr>
              <w:t>支持创建应用一致性快照，应用一致性快照会确保应用程序内部的数据一致并将其包含在快照中。</w:t>
            </w:r>
          </w:p>
          <w:p w14:paraId="5671169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3.1.5</w:t>
            </w:r>
            <w:r>
              <w:rPr>
                <w:rFonts w:hint="eastAsia" w:ascii="宋体" w:hAnsi="宋体" w:eastAsia="宋体" w:cs="宋体"/>
                <w:sz w:val="24"/>
                <w:szCs w:val="24"/>
              </w:rPr>
              <w:t>资源编排服务支持资源导入，可以将已经创建的资源导入到一个资源栈中，从而通过资源栈进行统一的管理和编排。</w:t>
            </w:r>
          </w:p>
          <w:p w14:paraId="062489D4">
            <w:pPr>
              <w:pStyle w:val="3"/>
              <w:outlineLvl w:val="9"/>
              <w:rPr>
                <w:rFonts w:hint="default"/>
                <w:lang w:val="en-US" w:eastAsia="zh-CN"/>
              </w:rPr>
            </w:pPr>
            <w:r>
              <w:rPr>
                <w:rFonts w:hint="eastAsia" w:ascii="宋体" w:hAnsi="宋体" w:eastAsia="宋体" w:cs="宋体"/>
                <w:sz w:val="24"/>
                <w:szCs w:val="24"/>
                <w:lang w:val="en-US" w:eastAsia="zh-CN"/>
              </w:rPr>
              <w:t>3.1.6</w:t>
            </w:r>
            <w:r>
              <w:rPr>
                <w:rFonts w:hint="eastAsia" w:ascii="宋体" w:hAnsi="宋体" w:eastAsia="宋体" w:cs="宋体"/>
                <w:sz w:val="24"/>
                <w:szCs w:val="24"/>
              </w:rPr>
              <w:t>支持镜像构建服务，提供的一站式镜像内容定制、修复与测试、分发、共享的服务。</w:t>
            </w:r>
          </w:p>
          <w:p w14:paraId="045F5BDB">
            <w:pPr>
              <w:tabs>
                <w:tab w:val="left" w:pos="351"/>
                <w:tab w:val="left" w:pos="816"/>
              </w:tabs>
              <w:spacing w:line="360" w:lineRule="exact"/>
              <w:ind w:left="303" w:leftChars="-27" w:right="-78" w:rightChars="-37" w:hanging="360" w:hangingChars="150"/>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35305F6A">
            <w:pPr>
              <w:spacing w:line="360" w:lineRule="exact"/>
              <w:ind w:left="-57" w:leftChars="-27" w:right="-78" w:rightChars="-37"/>
              <w:jc w:val="center"/>
              <w:rPr>
                <w:rFonts w:ascii="宋体" w:hAnsi="宋体" w:eastAsia="宋体" w:cs="Times New Roman"/>
                <w:b/>
                <w:sz w:val="24"/>
                <w:szCs w:val="24"/>
              </w:rPr>
            </w:pPr>
          </w:p>
        </w:tc>
      </w:tr>
      <w:tr w14:paraId="4FFC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49B09D7C">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393B88F2">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0FB06C4B">
            <w:pPr>
              <w:tabs>
                <w:tab w:val="left" w:pos="351"/>
                <w:tab w:val="left" w:pos="816"/>
              </w:tabs>
              <w:spacing w:line="360" w:lineRule="exact"/>
              <w:ind w:left="303" w:leftChars="-27" w:right="-78" w:rightChars="-37" w:hanging="360" w:hangingChars="150"/>
              <w:jc w:val="left"/>
              <w:rPr>
                <w:rFonts w:hint="eastAsia" w:ascii="宋体" w:hAnsi="宋体" w:eastAsia="宋体" w:cs="宋体"/>
                <w:iCs/>
                <w:sz w:val="24"/>
                <w:szCs w:val="24"/>
                <w:lang w:val="en-US" w:eastAsia="zh-CN"/>
              </w:rPr>
            </w:pPr>
            <w:r>
              <w:rPr>
                <w:rFonts w:hint="eastAsia" w:ascii="宋体" w:hAnsi="宋体" w:eastAsia="宋体" w:cs="Times New Roman"/>
                <w:sz w:val="24"/>
                <w:szCs w:val="24"/>
                <w:lang w:val="en-US" w:eastAsia="zh-CN"/>
              </w:rPr>
              <w:t>3.2</w:t>
            </w:r>
            <w:r>
              <w:rPr>
                <w:rFonts w:hint="eastAsia" w:ascii="宋体" w:hAnsi="宋体" w:eastAsia="宋体" w:cs="宋体"/>
                <w:iCs/>
                <w:sz w:val="24"/>
                <w:szCs w:val="24"/>
                <w:lang w:val="en-US" w:eastAsia="zh-CN"/>
              </w:rPr>
              <w:t>块存储（云盘）</w:t>
            </w:r>
          </w:p>
          <w:p w14:paraId="3D48666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1支持云盘的增删改查等基本属性操作，提供丰富的数据保护功能如快照、云盘异步复制；提供云盘加密等安全能力；</w:t>
            </w:r>
          </w:p>
          <w:p w14:paraId="5D498ED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3.2.2</w:t>
            </w:r>
            <w:r>
              <w:rPr>
                <w:rFonts w:hint="eastAsia" w:ascii="宋体" w:hAnsi="宋体" w:eastAsia="宋体" w:cs="宋体"/>
                <w:sz w:val="24"/>
                <w:szCs w:val="24"/>
              </w:rPr>
              <w:t>单块磁盘最大容量支持65,536GiB。</w:t>
            </w:r>
          </w:p>
          <w:p w14:paraId="3F61CDD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3.2.3★</w:t>
            </w:r>
            <w:r>
              <w:rPr>
                <w:rFonts w:hint="eastAsia" w:ascii="宋体" w:hAnsi="宋体" w:eastAsia="宋体" w:cs="宋体"/>
                <w:b/>
                <w:bCs/>
                <w:sz w:val="24"/>
                <w:szCs w:val="24"/>
                <w:highlight w:val="none"/>
              </w:rPr>
              <w:t>支持在线修改云盘性能级别，无需停机或者迁移数据，云盘能够提供多种性能级别来满足不同应用场景的需求，可以在使用ESSD云盘的过程中根据业务负载的变化，调整云盘的性能级别，来平衡性能和成本。</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p w14:paraId="132F71C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3.2.4★</w:t>
            </w:r>
            <w:r>
              <w:rPr>
                <w:rFonts w:hint="eastAsia" w:ascii="宋体" w:hAnsi="宋体" w:eastAsia="宋体" w:cs="宋体"/>
                <w:b/>
                <w:bCs/>
                <w:sz w:val="24"/>
                <w:szCs w:val="24"/>
                <w:highlight w:val="none"/>
              </w:rPr>
              <w:t>支持NVMe协议和云盘多重挂载。</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p w14:paraId="7904D9D9">
            <w:pPr>
              <w:pStyle w:val="3"/>
              <w:outlineLvl w:val="9"/>
              <w:rPr>
                <w:rFonts w:hint="default"/>
                <w:lang w:val="en-US" w:eastAsia="zh-CN"/>
              </w:rPr>
            </w:pPr>
            <w:r>
              <w:rPr>
                <w:rFonts w:hint="eastAsia" w:ascii="宋体" w:hAnsi="宋体" w:eastAsia="宋体" w:cs="宋体"/>
                <w:sz w:val="24"/>
                <w:szCs w:val="24"/>
                <w:lang w:val="en-US" w:eastAsia="zh-CN"/>
              </w:rPr>
              <w:t>3.2.5</w:t>
            </w:r>
            <w:r>
              <w:rPr>
                <w:rFonts w:hint="eastAsia" w:ascii="宋体" w:hAnsi="宋体" w:eastAsia="宋体" w:cs="宋体"/>
                <w:sz w:val="24"/>
                <w:szCs w:val="24"/>
              </w:rPr>
              <w:t>单盘IOPS最大支持300万，单盘吞吐性能最大支持12288MB/s。</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39F3E763">
            <w:pPr>
              <w:spacing w:line="360" w:lineRule="exact"/>
              <w:ind w:left="-57" w:leftChars="-27" w:right="-78" w:rightChars="-37"/>
              <w:jc w:val="center"/>
              <w:rPr>
                <w:rFonts w:ascii="宋体" w:hAnsi="宋体" w:eastAsia="宋体" w:cs="Times New Roman"/>
                <w:b/>
                <w:sz w:val="24"/>
                <w:szCs w:val="24"/>
              </w:rPr>
            </w:pPr>
          </w:p>
        </w:tc>
      </w:tr>
      <w:tr w14:paraId="7135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072CF67E">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2D1814DE">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3C692EF4">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3.3对象存储</w:t>
            </w:r>
          </w:p>
          <w:p w14:paraId="3F59378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3.3.1</w:t>
            </w:r>
            <w:r>
              <w:rPr>
                <w:rFonts w:hint="eastAsia" w:ascii="宋体" w:hAnsi="宋体" w:eastAsia="宋体" w:cs="宋体"/>
                <w:sz w:val="24"/>
                <w:szCs w:val="24"/>
              </w:rPr>
              <w:t>支持文件简单上传/追加上传/分片上传等多种上传方式，具备文件复制/移动/搜索/分享/查询/删除/解冻/软链接/删除等文件管理能力；</w:t>
            </w:r>
          </w:p>
          <w:p w14:paraId="5D6BD0C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3.3.2</w:t>
            </w:r>
            <w:r>
              <w:rPr>
                <w:rFonts w:hint="eastAsia" w:ascii="宋体" w:hAnsi="宋体" w:eastAsia="宋体" w:cs="宋体"/>
                <w:sz w:val="24"/>
                <w:szCs w:val="24"/>
              </w:rPr>
              <w:t>支持设置原生攻击代理防护服务 DDoS、防盗链、服务端加密、客户端加密和合规保留等安全措施，具备全面的数据安全合规能力；</w:t>
            </w:r>
          </w:p>
          <w:p w14:paraId="45D7FCE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3.3.3</w:t>
            </w:r>
            <w:r>
              <w:rPr>
                <w:rFonts w:hint="eastAsia" w:ascii="宋体" w:hAnsi="宋体" w:eastAsia="宋体" w:cs="宋体"/>
                <w:sz w:val="24"/>
                <w:szCs w:val="24"/>
              </w:rPr>
              <w:t>支持为存储空间创建多个接入点，并对不同的接入点配置不同的访问控制权限及网络控制策略。通过在不同业务场景使用不同的接入点进行访问，降低大规模的共享数据集数据访问管理的复杂度；</w:t>
            </w:r>
          </w:p>
          <w:p w14:paraId="31F16F5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3.3.4★</w:t>
            </w:r>
            <w:r>
              <w:rPr>
                <w:rFonts w:hint="eastAsia" w:ascii="宋体" w:hAnsi="宋体" w:eastAsia="宋体" w:cs="宋体"/>
                <w:b/>
                <w:bCs/>
                <w:sz w:val="24"/>
                <w:szCs w:val="24"/>
                <w:highlight w:val="none"/>
              </w:rPr>
              <w:t>支持OSS高防，为受保护的OSS存储空间提供攻击代理防护服务DDoS。</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p w14:paraId="2BFDA200">
            <w:pPr>
              <w:pStyle w:val="3"/>
              <w:outlineLvl w:val="9"/>
              <w:rPr>
                <w:rFonts w:hint="default"/>
                <w:lang w:val="en-US" w:eastAsia="zh-CN"/>
              </w:rPr>
            </w:pPr>
            <w:r>
              <w:rPr>
                <w:rFonts w:hint="eastAsia" w:ascii="宋体" w:hAnsi="宋体" w:eastAsia="宋体" w:cs="宋体"/>
                <w:sz w:val="24"/>
                <w:szCs w:val="24"/>
                <w:lang w:val="en-US" w:eastAsia="zh-CN"/>
              </w:rPr>
              <w:t>3.3.5</w:t>
            </w:r>
            <w:r>
              <w:rPr>
                <w:rFonts w:hint="eastAsia" w:ascii="宋体" w:hAnsi="宋体" w:eastAsia="宋体" w:cs="宋体"/>
                <w:sz w:val="24"/>
                <w:szCs w:val="24"/>
              </w:rPr>
              <w:t>支持建立数据索引，支持使用元数据和向量语义检索OSS中的文件。</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71275D70">
            <w:pPr>
              <w:spacing w:line="360" w:lineRule="exact"/>
              <w:ind w:left="-57" w:leftChars="-27" w:right="-78" w:rightChars="-37"/>
              <w:jc w:val="center"/>
              <w:rPr>
                <w:rFonts w:ascii="宋体" w:hAnsi="宋体" w:eastAsia="宋体" w:cs="Times New Roman"/>
                <w:b/>
                <w:sz w:val="24"/>
                <w:szCs w:val="24"/>
              </w:rPr>
            </w:pPr>
          </w:p>
        </w:tc>
      </w:tr>
      <w:tr w14:paraId="1489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1B1A2374">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3919BEA0">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6CDCE083">
            <w:pPr>
              <w:tabs>
                <w:tab w:val="left" w:pos="351"/>
                <w:tab w:val="left" w:pos="816"/>
              </w:tabs>
              <w:spacing w:line="360" w:lineRule="exact"/>
              <w:ind w:left="303" w:leftChars="-27" w:right="-78" w:rightChars="-37" w:hanging="360" w:hangingChars="150"/>
              <w:jc w:val="left"/>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3.4弹性公网IP</w:t>
            </w:r>
          </w:p>
          <w:p w14:paraId="3EDAA68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3.4.1</w:t>
            </w:r>
            <w:r>
              <w:rPr>
                <w:rFonts w:hint="eastAsia" w:ascii="宋体" w:hAnsi="宋体" w:eastAsia="宋体" w:cs="宋体"/>
                <w:sz w:val="24"/>
                <w:szCs w:val="24"/>
              </w:rPr>
              <w:t>作为独立的公网IP资源，支持绑定云服务器实例、负载均衡实例、NAT网关实例、高可用虚拟IP、辅助弹性网卡；</w:t>
            </w:r>
          </w:p>
          <w:p w14:paraId="72D99B5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3.4.</w:t>
            </w: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支持BGP(多线)线路类型；</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p w14:paraId="511BDBC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3.4.3</w:t>
            </w:r>
            <w:r>
              <w:rPr>
                <w:rFonts w:hint="eastAsia" w:ascii="宋体" w:hAnsi="宋体" w:eastAsia="宋体" w:cs="宋体"/>
                <w:sz w:val="24"/>
                <w:szCs w:val="24"/>
              </w:rPr>
              <w:t>支持高精度秒级监控，支持查看出和入方向秒级带宽峰值、出和入方向秒级包速率、出和入方向秒级丢包速率、出和入方向新建TCP连接速率；</w:t>
            </w:r>
          </w:p>
          <w:p w14:paraId="277F65F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3.4.4</w:t>
            </w:r>
            <w:r>
              <w:rPr>
                <w:rFonts w:hint="eastAsia" w:ascii="宋体" w:hAnsi="宋体" w:eastAsia="宋体" w:cs="宋体"/>
                <w:sz w:val="24"/>
                <w:szCs w:val="24"/>
              </w:rPr>
              <w:t>支持基于实例诊断功能，检测实例的配置和运行状态，并能根据诊断的异常项提供智能修复方案。需支持配置诊断、容量超限诊断、安全策略检测、费用诊断等诊断项。</w:t>
            </w:r>
          </w:p>
          <w:p w14:paraId="6B18B65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3.4.5</w:t>
            </w:r>
            <w:r>
              <w:rPr>
                <w:rFonts w:hint="eastAsia" w:ascii="宋体" w:hAnsi="宋体" w:eastAsia="宋体" w:cs="宋体"/>
                <w:sz w:val="24"/>
                <w:szCs w:val="24"/>
              </w:rPr>
              <w:t>支持高精度秒级监控，支持查看出、入方向秒级带宽峰值、出、入方向秒级包速率。</w:t>
            </w:r>
          </w:p>
          <w:p w14:paraId="00EFF9E0">
            <w:pPr>
              <w:pStyle w:val="3"/>
              <w:outlineLvl w:val="9"/>
              <w:rPr>
                <w:rFonts w:hint="default"/>
                <w:lang w:val="en-US"/>
              </w:rPr>
            </w:pPr>
            <w:r>
              <w:rPr>
                <w:rFonts w:hint="eastAsia" w:ascii="宋体" w:hAnsi="宋体" w:eastAsia="宋体" w:cs="宋体"/>
                <w:sz w:val="24"/>
                <w:szCs w:val="24"/>
                <w:lang w:val="en-US" w:eastAsia="zh-CN"/>
              </w:rPr>
              <w:t>3.4.6</w:t>
            </w:r>
            <w:r>
              <w:rPr>
                <w:rFonts w:hint="eastAsia" w:ascii="宋体" w:hAnsi="宋体" w:eastAsia="宋体" w:cs="宋体"/>
                <w:sz w:val="24"/>
                <w:szCs w:val="24"/>
              </w:rPr>
              <w:t>支持DDoS防护增强版EIP,可提供Tbps级的专业DDoS防护能力。</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5C4D06E5">
            <w:pPr>
              <w:spacing w:line="360" w:lineRule="exact"/>
              <w:ind w:left="-57" w:leftChars="-27" w:right="-78" w:rightChars="-37"/>
              <w:jc w:val="center"/>
              <w:rPr>
                <w:rFonts w:ascii="宋体" w:hAnsi="宋体" w:eastAsia="宋体" w:cs="Times New Roman"/>
                <w:b/>
                <w:sz w:val="24"/>
                <w:szCs w:val="24"/>
              </w:rPr>
            </w:pPr>
          </w:p>
        </w:tc>
      </w:tr>
      <w:tr w14:paraId="33D6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453B4BD5">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79BAFE72">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596362A7">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iCs/>
                <w:sz w:val="24"/>
                <w:szCs w:val="24"/>
                <w:lang w:val="en-US" w:eastAsia="zh-CN"/>
              </w:rPr>
              <w:t>3.5负载均衡</w:t>
            </w:r>
          </w:p>
          <w:p w14:paraId="2040417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3.5.1</w:t>
            </w:r>
            <w:r>
              <w:rPr>
                <w:rFonts w:hint="eastAsia" w:ascii="宋体" w:hAnsi="宋体" w:eastAsia="宋体" w:cs="宋体"/>
                <w:sz w:val="24"/>
                <w:szCs w:val="24"/>
              </w:rPr>
              <w:t>网络型负载均衡基于NFV虚拟化平台，不依赖物理机，支持弹性和快速扩容等需求，单实例最大支持1亿并发；</w:t>
            </w:r>
          </w:p>
          <w:p w14:paraId="43E1AEC9">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3.5.2</w:t>
            </w:r>
            <w:r>
              <w:rPr>
                <w:rFonts w:hint="eastAsia" w:ascii="宋体" w:hAnsi="宋体" w:eastAsia="宋体" w:cs="宋体"/>
                <w:sz w:val="24"/>
                <w:szCs w:val="24"/>
              </w:rPr>
              <w:t>支持TCP SSL监听，可以实现TCP协议的SSL证书卸载；</w:t>
            </w:r>
          </w:p>
          <w:p w14:paraId="0924C20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3.5.3</w:t>
            </w:r>
            <w:r>
              <w:rPr>
                <w:rFonts w:hint="eastAsia" w:ascii="宋体" w:hAnsi="宋体" w:eastAsia="宋体" w:cs="宋体"/>
                <w:sz w:val="24"/>
                <w:szCs w:val="24"/>
              </w:rPr>
              <w:t>支持轮询、加权轮询（WRR）、加权最小连接数、源IP哈希、四元组哈希、QUIC ID哈希算法；</w:t>
            </w:r>
          </w:p>
          <w:p w14:paraId="7E164CC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b w:val="0"/>
                <w:bCs/>
                <w:sz w:val="24"/>
                <w:szCs w:val="24"/>
                <w:lang w:val="en-US" w:eastAsia="zh-CN"/>
              </w:rPr>
            </w:pPr>
            <w:r>
              <w:rPr>
                <w:rFonts w:hint="eastAsia" w:ascii="宋体" w:hAnsi="宋体" w:eastAsia="宋体" w:cs="宋体"/>
                <w:sz w:val="24"/>
                <w:szCs w:val="24"/>
                <w:lang w:val="en-US" w:eastAsia="zh-CN"/>
              </w:rPr>
              <w:t>3.5.4</w:t>
            </w:r>
            <w:r>
              <w:rPr>
                <w:rFonts w:hint="eastAsia" w:ascii="宋体" w:hAnsi="宋体" w:eastAsia="宋体" w:cs="宋体"/>
                <w:sz w:val="24"/>
                <w:szCs w:val="24"/>
              </w:rPr>
              <w:t>支持安全组，用于控制安全组内资源的入流量和出流量，从而提高资源的安全，同时具备状态检测和数据包过滤能力；</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307597D9">
            <w:pPr>
              <w:spacing w:line="360" w:lineRule="exact"/>
              <w:ind w:left="-57" w:leftChars="-27" w:right="-78" w:rightChars="-37"/>
              <w:jc w:val="center"/>
              <w:rPr>
                <w:rFonts w:ascii="宋体" w:hAnsi="宋体" w:eastAsia="宋体" w:cs="Times New Roman"/>
                <w:b/>
                <w:sz w:val="24"/>
                <w:szCs w:val="24"/>
              </w:rPr>
            </w:pPr>
          </w:p>
        </w:tc>
      </w:tr>
      <w:tr w14:paraId="5F4A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39D38002">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3F951AAC">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0A9C3FF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3.6专线服务</w:t>
            </w:r>
          </w:p>
          <w:p w14:paraId="16FE8AE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3.6.1</w:t>
            </w:r>
            <w:r>
              <w:rPr>
                <w:rFonts w:hint="eastAsia" w:ascii="宋体" w:hAnsi="宋体" w:eastAsia="宋体" w:cs="宋体"/>
                <w:sz w:val="24"/>
                <w:szCs w:val="24"/>
              </w:rPr>
              <w:t>支持专线快速接入云上网络环境，连接云上和医院的内网环境；</w:t>
            </w:r>
          </w:p>
          <w:p w14:paraId="0C9B0D4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3.6.2</w:t>
            </w:r>
            <w:r>
              <w:rPr>
                <w:rFonts w:hint="eastAsia" w:ascii="宋体" w:hAnsi="宋体" w:eastAsia="宋体" w:cs="宋体"/>
                <w:sz w:val="24"/>
                <w:szCs w:val="24"/>
              </w:rPr>
              <w:t>支持客户按需选择独享专线、或者共享专线的方式快速接入云上网络环境；</w:t>
            </w:r>
          </w:p>
          <w:p w14:paraId="338F3D1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3.6.3</w:t>
            </w:r>
            <w:r>
              <w:rPr>
                <w:rFonts w:hint="eastAsia" w:ascii="宋体" w:hAnsi="宋体" w:eastAsia="宋体" w:cs="宋体"/>
                <w:sz w:val="24"/>
                <w:szCs w:val="24"/>
              </w:rPr>
              <w:t>支持专线和VPN线路形成主备方式，连接云上和医院的内网环境；</w:t>
            </w:r>
          </w:p>
          <w:p w14:paraId="7CADDA3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3.6.4</w:t>
            </w:r>
            <w:r>
              <w:rPr>
                <w:rFonts w:hint="eastAsia" w:ascii="宋体" w:hAnsi="宋体" w:eastAsia="宋体" w:cs="宋体"/>
                <w:sz w:val="24"/>
                <w:szCs w:val="24"/>
              </w:rPr>
              <w:t>支持多条专线形成主备、负载等工作模式，以及基于网段的相互主备模式；</w:t>
            </w:r>
          </w:p>
          <w:p w14:paraId="67BA7041">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3.6.5</w:t>
            </w:r>
            <w:r>
              <w:rPr>
                <w:rFonts w:hint="eastAsia" w:ascii="宋体" w:hAnsi="宋体" w:eastAsia="宋体" w:cs="宋体"/>
                <w:sz w:val="24"/>
                <w:szCs w:val="24"/>
              </w:rPr>
              <w:t>支持为专线配置健康检查，满足多条专线之间的故障快速切换。</w:t>
            </w:r>
          </w:p>
          <w:p w14:paraId="5CA0D50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b w:val="0"/>
                <w:bCs/>
                <w:sz w:val="24"/>
                <w:szCs w:val="24"/>
                <w:lang w:val="en-US" w:eastAsia="zh-CN"/>
              </w:rPr>
            </w:pPr>
            <w:r>
              <w:rPr>
                <w:rFonts w:hint="eastAsia" w:ascii="宋体" w:hAnsi="宋体" w:eastAsia="宋体" w:cs="宋体"/>
                <w:b/>
                <w:bCs/>
                <w:sz w:val="24"/>
                <w:szCs w:val="24"/>
                <w:highlight w:val="none"/>
                <w:lang w:val="en-US" w:eastAsia="zh-CN"/>
              </w:rPr>
              <w:t>3.6.6★</w:t>
            </w:r>
            <w:r>
              <w:rPr>
                <w:rFonts w:hint="eastAsia" w:ascii="宋体" w:hAnsi="宋体" w:eastAsia="宋体" w:cs="宋体"/>
                <w:b/>
                <w:bCs/>
                <w:sz w:val="24"/>
                <w:szCs w:val="24"/>
                <w:highlight w:val="none"/>
              </w:rPr>
              <w:t>支持边界路由器实例诊断。</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7D723A8C">
            <w:pPr>
              <w:spacing w:line="360" w:lineRule="exact"/>
              <w:ind w:left="-57" w:leftChars="-27" w:right="-78" w:rightChars="-37"/>
              <w:jc w:val="center"/>
              <w:rPr>
                <w:rFonts w:ascii="宋体" w:hAnsi="宋体" w:eastAsia="宋体" w:cs="Times New Roman"/>
                <w:b/>
                <w:sz w:val="24"/>
                <w:szCs w:val="24"/>
              </w:rPr>
            </w:pPr>
          </w:p>
        </w:tc>
      </w:tr>
      <w:tr w14:paraId="2C7C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2C5EBA3B">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59D9D257">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74FCCDF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3.7运维安全中心（堡垒机）</w:t>
            </w:r>
          </w:p>
          <w:p w14:paraId="37B93F0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3.7.1</w:t>
            </w:r>
            <w:r>
              <w:rPr>
                <w:rFonts w:hint="eastAsia" w:ascii="宋体" w:hAnsi="宋体" w:eastAsia="宋体" w:cs="宋体"/>
                <w:sz w:val="24"/>
                <w:szCs w:val="24"/>
              </w:rPr>
              <w:t>支持使用网络域代理方式（ssh代理、socks5代理、HTTP代理三种模式）对三方线下资产进行统一运维，保障用户在无专线打通的情况下，也不会导致被运维资产暴露公网，最大程度保障资产安全；</w:t>
            </w:r>
          </w:p>
          <w:p w14:paraId="6E4837D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3.7.2</w:t>
            </w:r>
            <w:r>
              <w:rPr>
                <w:rFonts w:hint="eastAsia" w:ascii="宋体" w:hAnsi="宋体" w:eastAsia="宋体" w:cs="宋体"/>
                <w:sz w:val="24"/>
                <w:szCs w:val="24"/>
              </w:rPr>
              <w:t>支持会话空闲时间、会话总时间设置，细粒度控制运维会话连接；</w:t>
            </w:r>
          </w:p>
          <w:p w14:paraId="697905E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3.7.3</w:t>
            </w:r>
            <w:r>
              <w:rPr>
                <w:rFonts w:hint="eastAsia" w:ascii="宋体" w:hAnsi="宋体" w:eastAsia="宋体" w:cs="宋体"/>
                <w:sz w:val="24"/>
                <w:szCs w:val="24"/>
              </w:rPr>
              <w:t>支持资产风险检测，可通过与云安全中心连动，探测被运维资产的漏洞、基线等安全风险；</w:t>
            </w:r>
          </w:p>
          <w:p w14:paraId="79CDAEC6">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b w:val="0"/>
                <w:bCs/>
                <w:sz w:val="24"/>
                <w:szCs w:val="24"/>
                <w:lang w:val="en-US" w:eastAsia="zh-CN"/>
              </w:rPr>
            </w:pPr>
            <w:r>
              <w:rPr>
                <w:rFonts w:hint="eastAsia" w:ascii="宋体" w:hAnsi="宋体" w:eastAsia="宋体" w:cs="宋体"/>
                <w:sz w:val="24"/>
                <w:szCs w:val="24"/>
                <w:lang w:val="en-US" w:eastAsia="zh-CN"/>
              </w:rPr>
              <w:t>3.7.4</w:t>
            </w:r>
            <w:r>
              <w:rPr>
                <w:rFonts w:hint="eastAsia" w:ascii="宋体" w:hAnsi="宋体" w:eastAsia="宋体" w:cs="宋体"/>
                <w:sz w:val="24"/>
                <w:szCs w:val="24"/>
              </w:rPr>
              <w:t>支持运维审批能力，可对自定义的高危命令执行及运维访问连接设置审批管控策略，在进行相关访问时，由管理员判断审批 通过或拒绝，并在运维审批时，选择可运维的时间段及运维访问次数。</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77C2FCE8">
            <w:pPr>
              <w:spacing w:line="360" w:lineRule="exact"/>
              <w:ind w:left="-57" w:leftChars="-27" w:right="-78" w:rightChars="-37"/>
              <w:jc w:val="center"/>
              <w:rPr>
                <w:rFonts w:ascii="宋体" w:hAnsi="宋体" w:eastAsia="宋体" w:cs="Times New Roman"/>
                <w:b/>
                <w:sz w:val="24"/>
                <w:szCs w:val="24"/>
              </w:rPr>
            </w:pPr>
          </w:p>
        </w:tc>
      </w:tr>
      <w:tr w14:paraId="0E07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7F2A87A8">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4661D52C">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342827C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iCs/>
                <w:sz w:val="24"/>
                <w:szCs w:val="24"/>
                <w:lang w:val="en-US" w:eastAsia="zh-CN"/>
              </w:rPr>
              <w:t>3.8云安全中心</w:t>
            </w:r>
          </w:p>
          <w:p w14:paraId="42AF403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3.8.1</w:t>
            </w:r>
            <w:r>
              <w:rPr>
                <w:rFonts w:hint="eastAsia" w:ascii="宋体" w:hAnsi="宋体" w:eastAsia="宋体" w:cs="宋体"/>
                <w:sz w:val="24"/>
                <w:szCs w:val="24"/>
              </w:rPr>
              <w:t>支持展示当前整体资产安全评分、安全风险总览、安全运营态势，可通过立即处理获取当前应该解决的安全告警问题；</w:t>
            </w:r>
          </w:p>
          <w:p w14:paraId="4B581A1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3.8.2</w:t>
            </w:r>
            <w:r>
              <w:rPr>
                <w:rFonts w:hint="eastAsia" w:ascii="宋体" w:hAnsi="宋体" w:eastAsia="宋体" w:cs="宋体"/>
                <w:sz w:val="24"/>
                <w:szCs w:val="24"/>
              </w:rPr>
              <w:t>支持通过200种以上威胁检测模型提供全面的威胁检测能力。</w:t>
            </w:r>
          </w:p>
          <w:p w14:paraId="0A4705A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3.8.3</w:t>
            </w:r>
            <w:r>
              <w:rPr>
                <w:rFonts w:hint="eastAsia" w:ascii="宋体" w:hAnsi="宋体" w:eastAsia="宋体" w:cs="宋体"/>
                <w:sz w:val="24"/>
                <w:szCs w:val="24"/>
              </w:rPr>
              <w:t>支持容器主动防御，从镜像自身安全、运行时安全、运行环境安全多维度主动检测容器启动或运行时存在的安全风险。</w:t>
            </w:r>
          </w:p>
          <w:p w14:paraId="32F59F5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3.8.</w:t>
            </w:r>
            <w:r>
              <w:rPr>
                <w:rFonts w:hint="eastAsia" w:ascii="宋体" w:hAnsi="宋体" w:eastAsia="宋体" w:cs="宋体"/>
                <w:b/>
                <w:bCs/>
                <w:sz w:val="24"/>
                <w:szCs w:val="24"/>
                <w:highlight w:val="none"/>
              </w:rPr>
              <w:t>4</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支持容器防火墙，为容器环境提供防火墙服务，对容器的异常行为进行告警或拦截。</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p w14:paraId="5ED5B66B">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b w:val="0"/>
                <w:bCs/>
                <w:sz w:val="24"/>
                <w:szCs w:val="24"/>
                <w:lang w:val="en-US" w:eastAsia="zh-CN"/>
              </w:rPr>
            </w:pPr>
            <w:r>
              <w:rPr>
                <w:rFonts w:hint="eastAsia" w:ascii="宋体" w:hAnsi="宋体" w:eastAsia="宋体" w:cs="宋体"/>
                <w:sz w:val="24"/>
                <w:szCs w:val="24"/>
                <w:lang w:val="en-US" w:eastAsia="zh-CN"/>
              </w:rPr>
              <w:t>3.8.5</w:t>
            </w:r>
            <w:r>
              <w:rPr>
                <w:rFonts w:hint="eastAsia" w:ascii="宋体" w:hAnsi="宋体" w:eastAsia="宋体" w:cs="宋体"/>
                <w:sz w:val="24"/>
                <w:szCs w:val="24"/>
              </w:rPr>
              <w:t>支持容器签名，可实现对容器镜像的可信签名，确保只允许部署认可的容器镜像，提升资产的安全性。</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3BF00CC6">
            <w:pPr>
              <w:spacing w:line="360" w:lineRule="exact"/>
              <w:ind w:left="-57" w:leftChars="-27" w:right="-78" w:rightChars="-37"/>
              <w:jc w:val="center"/>
              <w:rPr>
                <w:rFonts w:ascii="宋体" w:hAnsi="宋体" w:eastAsia="宋体" w:cs="Times New Roman"/>
                <w:b/>
                <w:sz w:val="24"/>
                <w:szCs w:val="24"/>
              </w:rPr>
            </w:pPr>
          </w:p>
        </w:tc>
      </w:tr>
      <w:tr w14:paraId="18B4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4847F690">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52A78F13">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6BDDD0D2">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iCs/>
                <w:sz w:val="24"/>
                <w:szCs w:val="24"/>
                <w:lang w:val="en-US" w:eastAsia="zh-CN"/>
              </w:rPr>
              <w:t>3.9云监控</w:t>
            </w:r>
          </w:p>
          <w:p w14:paraId="01DC519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3.9.1★</w:t>
            </w:r>
            <w:r>
              <w:rPr>
                <w:rFonts w:hint="eastAsia" w:ascii="宋体" w:hAnsi="宋体" w:eastAsia="宋体" w:cs="宋体"/>
                <w:b/>
                <w:bCs/>
                <w:sz w:val="24"/>
                <w:szCs w:val="24"/>
                <w:highlight w:val="none"/>
              </w:rPr>
              <w:t>支持一站式监控，云监控涵盖本地和云上所有云产品监控、主机监控、站点的网络可用性监控、自定义监控和容器监控等。</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p w14:paraId="23F6A1B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3.9.2</w:t>
            </w:r>
            <w:r>
              <w:rPr>
                <w:rFonts w:hint="eastAsia" w:ascii="宋体" w:hAnsi="宋体" w:eastAsia="宋体" w:cs="宋体"/>
                <w:sz w:val="24"/>
                <w:szCs w:val="24"/>
              </w:rPr>
              <w:t>提供功能完善的OpenAPI和多语言SDK，方便将监控数据、报警信息等内容与运维平台做集成；</w:t>
            </w:r>
          </w:p>
          <w:p w14:paraId="53C5FCB0">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Times New Roman"/>
                <w:b w:val="0"/>
                <w:bCs/>
                <w:sz w:val="24"/>
                <w:szCs w:val="24"/>
                <w:lang w:val="en-US" w:eastAsia="zh-CN"/>
              </w:rPr>
            </w:pPr>
            <w:r>
              <w:rPr>
                <w:rFonts w:hint="eastAsia" w:ascii="宋体" w:hAnsi="宋体" w:eastAsia="宋体" w:cs="宋体"/>
                <w:b/>
                <w:bCs/>
                <w:sz w:val="24"/>
                <w:szCs w:val="24"/>
                <w:highlight w:val="none"/>
                <w:lang w:val="en-US" w:eastAsia="zh-CN"/>
              </w:rPr>
              <w:t>3.9.3★</w:t>
            </w:r>
            <w:r>
              <w:rPr>
                <w:rFonts w:hint="eastAsia" w:ascii="宋体" w:hAnsi="宋体" w:eastAsia="宋体" w:cs="宋体"/>
                <w:b/>
                <w:bCs/>
                <w:sz w:val="24"/>
                <w:szCs w:val="24"/>
                <w:highlight w:val="none"/>
              </w:rPr>
              <w:t>支持数据可视化，云监控提供丰富的图表展现形式，并支持全屏展示和数据自动刷新，满足多种场景下的监控数据可视化需求。</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C60E66A">
            <w:pPr>
              <w:spacing w:line="360" w:lineRule="exact"/>
              <w:ind w:left="-57" w:leftChars="-27" w:right="-78" w:rightChars="-37"/>
              <w:jc w:val="center"/>
              <w:rPr>
                <w:rFonts w:ascii="宋体" w:hAnsi="宋体" w:eastAsia="宋体" w:cs="Times New Roman"/>
                <w:b/>
                <w:sz w:val="24"/>
                <w:szCs w:val="24"/>
              </w:rPr>
            </w:pPr>
          </w:p>
        </w:tc>
      </w:tr>
      <w:tr w14:paraId="5B7C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1BAABC20">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6F497BBC">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21723B65">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3.10本地节点服务（本地节点算力服务）</w:t>
            </w:r>
          </w:p>
          <w:p w14:paraId="0BE3D29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3.10.1★</w:t>
            </w:r>
            <w:r>
              <w:rPr>
                <w:rFonts w:hint="eastAsia" w:ascii="宋体" w:hAnsi="宋体" w:eastAsia="宋体" w:cs="宋体"/>
                <w:b/>
                <w:bCs/>
                <w:sz w:val="24"/>
                <w:szCs w:val="24"/>
                <w:highlight w:val="none"/>
              </w:rPr>
              <w:t>支持将云服务的计算、存储、网络等基础设施以软硬一体方式，延伸部署到医院数据中心机房。满足数据安全、数据本地处理、低延时等业务需求。在医院数据中心拥有与云服务一致的使用体验、运维、管理。</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p w14:paraId="5D91ED3E">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cs="宋体"/>
                <w:sz w:val="24"/>
                <w:szCs w:val="24"/>
                <w:lang w:val="en-US" w:eastAsia="zh-CN"/>
              </w:rPr>
              <w:t>3.10.2</w:t>
            </w:r>
            <w:r>
              <w:rPr>
                <w:rFonts w:hint="eastAsia" w:ascii="宋体" w:hAnsi="宋体" w:eastAsia="宋体" w:cs="宋体"/>
                <w:sz w:val="24"/>
                <w:szCs w:val="24"/>
              </w:rPr>
              <w:t>支持云服务提供的运维部署工具、API，以及实例的全生命周期管理。</w:t>
            </w:r>
          </w:p>
          <w:p w14:paraId="084E926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3.10.3</w:t>
            </w:r>
            <w:r>
              <w:rPr>
                <w:rFonts w:hint="eastAsia" w:ascii="宋体" w:hAnsi="宋体" w:eastAsia="宋体" w:cs="宋体"/>
                <w:sz w:val="24"/>
                <w:szCs w:val="24"/>
              </w:rPr>
              <w:t>可支持单机柜扩容，最大支持不少于8机柜，最小1机柜，最大虚拟核数不低于 2000。</w:t>
            </w:r>
          </w:p>
          <w:p w14:paraId="183D6764">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3.10.4</w:t>
            </w:r>
            <w:r>
              <w:rPr>
                <w:rFonts w:hint="eastAsia" w:ascii="宋体" w:hAnsi="宋体" w:eastAsia="宋体" w:cs="宋体"/>
                <w:sz w:val="24"/>
                <w:szCs w:val="24"/>
              </w:rPr>
              <w:t>支持按需创建使用虚拟专有网络VPC，支持在VPC内创建云服务器、负载均衡以及云数据库等实例，支持与云上VPC实例内网互通。</w:t>
            </w:r>
          </w:p>
          <w:p w14:paraId="51AFD18A">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Times New Roman"/>
                <w:b w:val="0"/>
                <w:bCs/>
                <w:sz w:val="24"/>
                <w:szCs w:val="24"/>
                <w:lang w:val="en-US" w:eastAsia="zh-CN"/>
              </w:rPr>
            </w:pPr>
            <w:r>
              <w:rPr>
                <w:rFonts w:hint="eastAsia" w:ascii="宋体" w:hAnsi="宋体" w:eastAsia="宋体" w:cs="宋体"/>
                <w:b/>
                <w:bCs/>
                <w:kern w:val="2"/>
                <w:sz w:val="24"/>
                <w:szCs w:val="24"/>
                <w:highlight w:val="none"/>
                <w:lang w:val="en-US" w:eastAsia="zh-CN" w:bidi="ar-SA"/>
              </w:rPr>
              <w:t>3.10.5</w:t>
            </w:r>
            <w:r>
              <w:rPr>
                <w:rFonts w:hint="eastAsia" w:ascii="宋体" w:hAnsi="宋体" w:eastAsia="宋体" w:cs="宋体"/>
                <w:b/>
                <w:bCs/>
                <w:sz w:val="24"/>
                <w:szCs w:val="24"/>
                <w:highlight w:val="none"/>
                <w:lang w:val="en-US" w:eastAsia="zh-CN"/>
              </w:rPr>
              <w:t>★</w:t>
            </w:r>
            <w:r>
              <w:rPr>
                <w:rFonts w:hint="default" w:ascii="宋体" w:hAnsi="宋体" w:eastAsia="宋体" w:cs="宋体"/>
                <w:b/>
                <w:bCs/>
                <w:kern w:val="2"/>
                <w:sz w:val="24"/>
                <w:szCs w:val="24"/>
                <w:highlight w:val="none"/>
                <w:lang w:eastAsia="zh-CN" w:bidi="ar-SA"/>
              </w:rPr>
              <w:t>本次采购</w:t>
            </w:r>
            <w:r>
              <w:rPr>
                <w:rFonts w:hint="eastAsia" w:ascii="宋体" w:hAnsi="宋体" w:eastAsia="宋体" w:cs="宋体"/>
                <w:b/>
                <w:bCs/>
                <w:kern w:val="2"/>
                <w:sz w:val="24"/>
                <w:szCs w:val="24"/>
                <w:highlight w:val="none"/>
                <w:lang w:val="en-US" w:eastAsia="zh-CN" w:bidi="ar-SA"/>
              </w:rPr>
              <w:t>计算资源池须与现有公有云环境无缝对接，兼容现有云服务，支持混合云资源池化。</w:t>
            </w:r>
            <w:r>
              <w:rPr>
                <w:rFonts w:hint="eastAsia" w:ascii="宋体" w:hAnsi="宋体" w:eastAsia="宋体" w:cs="宋体"/>
                <w:b/>
                <w:bCs/>
                <w:sz w:val="24"/>
                <w:szCs w:val="24"/>
                <w:highlight w:val="none"/>
                <w:lang w:eastAsia="zh-CN"/>
              </w:rPr>
              <w:t>（须</w:t>
            </w:r>
            <w:r>
              <w:rPr>
                <w:rFonts w:hint="eastAsia" w:ascii="宋体" w:hAnsi="宋体" w:eastAsia="宋体" w:cs="宋体"/>
                <w:b/>
                <w:bCs/>
                <w:sz w:val="24"/>
                <w:szCs w:val="24"/>
                <w:highlight w:val="none"/>
                <w:lang w:val="en-US" w:eastAsia="zh-CN"/>
              </w:rPr>
              <w:t>提供能证明产品技术参数的产品彩页或技术白皮书等材料。）</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85094C2">
            <w:pPr>
              <w:spacing w:line="360" w:lineRule="exact"/>
              <w:ind w:left="-57" w:leftChars="-27" w:right="-78" w:rightChars="-37"/>
              <w:jc w:val="center"/>
              <w:rPr>
                <w:rFonts w:ascii="宋体" w:hAnsi="宋体" w:eastAsia="宋体" w:cs="Times New Roman"/>
                <w:b/>
                <w:sz w:val="24"/>
                <w:szCs w:val="24"/>
              </w:rPr>
            </w:pPr>
          </w:p>
        </w:tc>
      </w:tr>
      <w:tr w14:paraId="1B01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tcBorders>
              <w:left w:val="single" w:color="auto" w:sz="12" w:space="0"/>
              <w:right w:val="single" w:color="auto" w:sz="6" w:space="0"/>
            </w:tcBorders>
            <w:shd w:val="clear" w:color="auto" w:fill="auto"/>
            <w:vAlign w:val="center"/>
          </w:tcPr>
          <w:p w14:paraId="0F898B29">
            <w:pPr>
              <w:spacing w:line="360" w:lineRule="exact"/>
              <w:ind w:left="-57" w:leftChars="-27" w:right="-78" w:rightChars="-37"/>
              <w:jc w:val="center"/>
              <w:rPr>
                <w:rFonts w:hint="eastAsia" w:ascii="宋体" w:hAnsi="宋体" w:eastAsia="宋体" w:cs="Times New Roman"/>
                <w:b/>
                <w:sz w:val="24"/>
                <w:szCs w:val="24"/>
                <w:highlight w:val="none"/>
                <w:lang w:val="en-US" w:eastAsia="zh-CN"/>
              </w:rPr>
            </w:pPr>
          </w:p>
        </w:tc>
        <w:tc>
          <w:tcPr>
            <w:tcW w:w="1808" w:type="dxa"/>
            <w:tcBorders>
              <w:left w:val="single" w:color="auto" w:sz="6" w:space="0"/>
              <w:right w:val="single" w:color="auto" w:sz="6" w:space="0"/>
            </w:tcBorders>
            <w:shd w:val="clear" w:color="auto" w:fill="auto"/>
            <w:vAlign w:val="center"/>
          </w:tcPr>
          <w:p w14:paraId="09B8FA84">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32"/>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1D5AD5F6">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3.11配置要求</w:t>
            </w:r>
          </w:p>
          <w:p w14:paraId="49CB2E73">
            <w:pPr>
              <w:pStyle w:val="3"/>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3.11.1</w:t>
            </w:r>
            <w:r>
              <w:rPr>
                <w:rFonts w:hint="eastAsia" w:ascii="宋体" w:hAnsi="宋体" w:eastAsia="宋体" w:cs="宋体"/>
                <w:b w:val="0"/>
                <w:bCs w:val="0"/>
                <w:sz w:val="24"/>
                <w:szCs w:val="24"/>
              </w:rPr>
              <w:t>云服务器ECS</w:t>
            </w:r>
          </w:p>
          <w:p w14:paraId="1F037F8E">
            <w:pPr>
              <w:pStyle w:val="3"/>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总资源量：CPU：≥148核（vCPU），内存≥580GiB，系统盘：≥5410GiB ESSD云盘，数据盘：≥13.1TB ESSD云盘</w:t>
            </w:r>
            <w:r>
              <w:rPr>
                <w:rFonts w:hint="eastAsia" w:ascii="宋体" w:hAnsi="宋体" w:eastAsia="宋体" w:cs="宋体"/>
                <w:b w:val="0"/>
                <w:bCs w:val="0"/>
                <w:sz w:val="24"/>
                <w:szCs w:val="24"/>
                <w:lang w:eastAsia="zh-CN"/>
              </w:rPr>
              <w:t>；</w:t>
            </w:r>
          </w:p>
          <w:p w14:paraId="79E084AA">
            <w:pP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3.11.2</w:t>
            </w:r>
            <w:r>
              <w:rPr>
                <w:rFonts w:hint="eastAsia" w:ascii="宋体" w:hAnsi="宋体" w:eastAsia="宋体" w:cs="宋体"/>
                <w:b w:val="0"/>
                <w:bCs w:val="0"/>
                <w:sz w:val="24"/>
                <w:szCs w:val="24"/>
              </w:rPr>
              <w:t>块存储（云盘）</w:t>
            </w:r>
          </w:p>
          <w:p w14:paraId="0EF94FC4">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总资源量：数据盘≥18500GiB ESSD云盘</w:t>
            </w:r>
            <w:r>
              <w:rPr>
                <w:rFonts w:hint="eastAsia" w:ascii="宋体" w:hAnsi="宋体" w:eastAsia="宋体" w:cs="宋体"/>
                <w:b w:val="0"/>
                <w:bCs w:val="0"/>
                <w:sz w:val="24"/>
                <w:szCs w:val="24"/>
                <w:lang w:eastAsia="zh-CN"/>
              </w:rPr>
              <w:t>；</w:t>
            </w:r>
          </w:p>
          <w:p w14:paraId="379246A7">
            <w:pPr>
              <w:pStyle w:val="2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3.11.3</w:t>
            </w:r>
            <w:r>
              <w:rPr>
                <w:rFonts w:hint="eastAsia" w:ascii="宋体" w:hAnsi="宋体" w:eastAsia="宋体" w:cs="宋体"/>
                <w:b w:val="0"/>
                <w:bCs w:val="0"/>
                <w:sz w:val="24"/>
                <w:szCs w:val="24"/>
              </w:rPr>
              <w:t>负载均衡</w:t>
            </w:r>
          </w:p>
          <w:p w14:paraId="2B6C4D6A">
            <w:pPr>
              <w:pStyle w:val="2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总资源量：1个（连接数：≥5000；CPS：≥3000；QPS：≥1000；带宽值：≥5120Mbps），7个（连接数：≥50000；CPS：≥5000；QPS：≥5000；带宽值：≥5120Mbps）</w:t>
            </w:r>
            <w:r>
              <w:rPr>
                <w:rFonts w:hint="eastAsia" w:ascii="宋体" w:hAnsi="宋体" w:eastAsia="宋体" w:cs="宋体"/>
                <w:b w:val="0"/>
                <w:bCs w:val="0"/>
                <w:sz w:val="24"/>
                <w:szCs w:val="24"/>
                <w:lang w:eastAsia="zh-CN"/>
              </w:rPr>
              <w:t>；</w:t>
            </w:r>
          </w:p>
          <w:p w14:paraId="46CE259B">
            <w:pPr>
              <w:pStyle w:val="2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3.11.4</w:t>
            </w:r>
            <w:r>
              <w:rPr>
                <w:rFonts w:hint="eastAsia" w:ascii="宋体" w:hAnsi="宋体" w:eastAsia="宋体" w:cs="宋体"/>
                <w:b w:val="0"/>
                <w:bCs w:val="0"/>
                <w:sz w:val="24"/>
                <w:szCs w:val="24"/>
              </w:rPr>
              <w:t>专线端口资源</w:t>
            </w:r>
          </w:p>
          <w:p w14:paraId="5D9AD625">
            <w:pPr>
              <w:pStyle w:val="2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端口规格：≥100M</w:t>
            </w:r>
            <w:r>
              <w:rPr>
                <w:rFonts w:hint="eastAsia" w:ascii="宋体" w:hAnsi="宋体" w:eastAsia="宋体" w:cs="宋体"/>
                <w:b w:val="0"/>
                <w:bCs w:val="0"/>
                <w:sz w:val="24"/>
                <w:szCs w:val="24"/>
                <w:lang w:eastAsia="zh-CN"/>
              </w:rPr>
              <w:t>，</w:t>
            </w:r>
          </w:p>
          <w:p w14:paraId="1F42A348">
            <w:pP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专线类型：共享型专线</w:t>
            </w:r>
            <w:r>
              <w:rPr>
                <w:rFonts w:hint="eastAsia" w:ascii="宋体" w:hAnsi="宋体" w:eastAsia="宋体" w:cs="宋体"/>
                <w:b w:val="0"/>
                <w:bCs w:val="0"/>
                <w:sz w:val="24"/>
                <w:szCs w:val="24"/>
                <w:lang w:eastAsia="zh-CN"/>
              </w:rPr>
              <w:t>；</w:t>
            </w:r>
          </w:p>
          <w:p w14:paraId="6F359925">
            <w:pPr>
              <w:pStyle w:val="3"/>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3.11.5</w:t>
            </w:r>
            <w:r>
              <w:rPr>
                <w:rFonts w:hint="eastAsia" w:ascii="宋体" w:hAnsi="宋体" w:eastAsia="宋体" w:cs="宋体"/>
                <w:b w:val="0"/>
                <w:bCs w:val="0"/>
                <w:sz w:val="24"/>
                <w:szCs w:val="24"/>
              </w:rPr>
              <w:t>运维安全中心（堡垒机）</w:t>
            </w:r>
          </w:p>
          <w:p w14:paraId="28049007">
            <w:pPr>
              <w:pStyle w:val="3"/>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资产数：≥1</w:t>
            </w:r>
            <w:r>
              <w:rPr>
                <w:rFonts w:hint="eastAsia" w:ascii="宋体" w:hAnsi="宋体" w:eastAsia="宋体" w:cs="宋体"/>
                <w:b w:val="0"/>
                <w:bCs w:val="0"/>
                <w:sz w:val="24"/>
                <w:szCs w:val="24"/>
                <w:lang w:val="en-US" w:eastAsia="zh-CN"/>
              </w:rPr>
              <w:t>50</w:t>
            </w:r>
            <w:r>
              <w:rPr>
                <w:rFonts w:hint="eastAsia" w:ascii="宋体" w:hAnsi="宋体" w:eastAsia="宋体" w:cs="宋体"/>
                <w:b w:val="0"/>
                <w:bCs w:val="0"/>
                <w:sz w:val="24"/>
                <w:szCs w:val="24"/>
              </w:rPr>
              <w:t>资产</w:t>
            </w:r>
            <w:r>
              <w:rPr>
                <w:rFonts w:hint="eastAsia" w:ascii="宋体" w:hAnsi="宋体" w:eastAsia="宋体" w:cs="宋体"/>
                <w:b w:val="0"/>
                <w:bCs w:val="0"/>
                <w:sz w:val="24"/>
                <w:szCs w:val="24"/>
                <w:lang w:eastAsia="zh-CN"/>
              </w:rPr>
              <w:t>；</w:t>
            </w:r>
          </w:p>
          <w:p w14:paraId="404ADF86">
            <w:pPr>
              <w:pStyle w:val="3"/>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3.11.6</w:t>
            </w:r>
            <w:r>
              <w:rPr>
                <w:rFonts w:hint="eastAsia" w:ascii="宋体" w:hAnsi="宋体" w:eastAsia="宋体" w:cs="宋体"/>
                <w:b w:val="0"/>
                <w:bCs w:val="0"/>
                <w:sz w:val="24"/>
                <w:szCs w:val="24"/>
              </w:rPr>
              <w:t>云监控</w:t>
            </w:r>
          </w:p>
          <w:p w14:paraId="402AFAEB">
            <w:pPr>
              <w:pStyle w:val="3"/>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≥100台云主机监控</w:t>
            </w:r>
            <w:r>
              <w:rPr>
                <w:rFonts w:hint="eastAsia" w:ascii="宋体" w:hAnsi="宋体" w:eastAsia="宋体" w:cs="宋体"/>
                <w:b w:val="0"/>
                <w:bCs w:val="0"/>
                <w:sz w:val="24"/>
                <w:szCs w:val="24"/>
                <w:lang w:eastAsia="zh-CN"/>
              </w:rPr>
              <w:t>；</w:t>
            </w:r>
          </w:p>
          <w:p w14:paraId="68EA7991">
            <w:pPr>
              <w:pStyle w:val="3"/>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3.11.7对象存储</w:t>
            </w:r>
          </w:p>
          <w:p w14:paraId="34AED66B">
            <w:pPr>
              <w:pStyle w:val="3"/>
              <w:outlineLvl w:val="9"/>
              <w:rPr>
                <w:rFonts w:hint="default"/>
                <w:b w:val="0"/>
                <w:bCs w:val="0"/>
                <w:lang w:val="en-US" w:eastAsia="zh-CN"/>
              </w:rPr>
            </w:pPr>
            <w:r>
              <w:rPr>
                <w:rFonts w:hint="eastAsia" w:ascii="宋体" w:hAnsi="宋体" w:eastAsia="宋体" w:cs="宋体"/>
                <w:b w:val="0"/>
                <w:bCs w:val="0"/>
                <w:sz w:val="24"/>
                <w:szCs w:val="24"/>
              </w:rPr>
              <w:t>容量：≥</w:t>
            </w:r>
            <w:r>
              <w:rPr>
                <w:rFonts w:hint="eastAsia" w:ascii="宋体" w:hAnsi="宋体" w:eastAsia="宋体" w:cs="宋体"/>
                <w:b w:val="0"/>
                <w:bCs w:val="0"/>
                <w:sz w:val="24"/>
                <w:szCs w:val="24"/>
                <w:lang w:val="en-US" w:eastAsia="zh-CN"/>
              </w:rPr>
              <w:t>300</w:t>
            </w:r>
            <w:r>
              <w:rPr>
                <w:rFonts w:hint="eastAsia" w:ascii="宋体" w:hAnsi="宋体" w:eastAsia="宋体" w:cs="宋体"/>
                <w:b w:val="0"/>
                <w:bCs w:val="0"/>
                <w:sz w:val="24"/>
                <w:szCs w:val="24"/>
              </w:rPr>
              <w:t>TB</w:t>
            </w:r>
          </w:p>
          <w:p w14:paraId="087DE44B">
            <w:pPr>
              <w:rPr>
                <w:rFonts w:hint="eastAsia"/>
                <w:b w:val="0"/>
                <w:bCs w:val="0"/>
                <w:lang w:val="en-US" w:eastAsia="zh-CN"/>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21B67FD9">
            <w:pPr>
              <w:spacing w:line="360" w:lineRule="exact"/>
              <w:ind w:left="-57" w:leftChars="-27" w:right="-78" w:rightChars="-37"/>
              <w:jc w:val="center"/>
              <w:rPr>
                <w:rFonts w:hint="eastAsia" w:ascii="宋体" w:hAnsi="宋体"/>
                <w:sz w:val="24"/>
                <w:szCs w:val="24"/>
                <w:highlight w:val="none"/>
              </w:rPr>
            </w:pPr>
          </w:p>
        </w:tc>
      </w:tr>
      <w:tr w14:paraId="3B1C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50" w:type="dxa"/>
            <w:vMerge w:val="restart"/>
            <w:tcBorders>
              <w:left w:val="single" w:color="auto" w:sz="12" w:space="0"/>
              <w:right w:val="single" w:color="auto" w:sz="6" w:space="0"/>
            </w:tcBorders>
            <w:shd w:val="clear" w:color="auto" w:fill="auto"/>
            <w:vAlign w:val="center"/>
          </w:tcPr>
          <w:p w14:paraId="74E3BE04">
            <w:pPr>
              <w:spacing w:line="360" w:lineRule="exact"/>
              <w:ind w:left="-57" w:leftChars="-27" w:right="-78" w:rightChars="-37"/>
              <w:jc w:val="center"/>
              <w:rPr>
                <w:rFonts w:hint="eastAsia" w:ascii="宋体" w:hAnsi="宋体" w:eastAsia="宋体" w:cs="Times New Roman"/>
                <w:b/>
                <w:sz w:val="24"/>
                <w:szCs w:val="24"/>
                <w:lang w:eastAsia="zh-CN"/>
              </w:rPr>
            </w:pPr>
            <w:r>
              <w:rPr>
                <w:rFonts w:hint="eastAsia" w:ascii="宋体" w:hAnsi="宋体" w:eastAsia="宋体" w:cs="Times New Roman"/>
                <w:b/>
                <w:sz w:val="24"/>
                <w:szCs w:val="24"/>
                <w:lang w:val="en-US" w:eastAsia="zh-CN"/>
              </w:rPr>
              <w:t xml:space="preserve">4 </w:t>
            </w:r>
          </w:p>
        </w:tc>
        <w:tc>
          <w:tcPr>
            <w:tcW w:w="1808" w:type="dxa"/>
            <w:vMerge w:val="restart"/>
            <w:tcBorders>
              <w:left w:val="single" w:color="auto" w:sz="6" w:space="0"/>
              <w:right w:val="single" w:color="auto" w:sz="6" w:space="0"/>
            </w:tcBorders>
            <w:shd w:val="clear" w:color="auto" w:fill="auto"/>
            <w:vAlign w:val="center"/>
          </w:tcPr>
          <w:p w14:paraId="7D917DC9">
            <w:pPr>
              <w:spacing w:line="360" w:lineRule="exact"/>
              <w:ind w:left="-57" w:leftChars="-27" w:right="-78" w:rightChars="-37"/>
              <w:jc w:val="center"/>
              <w:rPr>
                <w:rFonts w:ascii="宋体" w:hAnsi="宋体" w:eastAsia="宋体" w:cs="Times New Roman"/>
                <w:b/>
                <w:bCs w:val="0"/>
                <w:sz w:val="24"/>
                <w:szCs w:val="24"/>
              </w:rPr>
            </w:pPr>
            <w:r>
              <w:rPr>
                <w:rFonts w:hint="eastAsia" w:ascii="宋体" w:hAnsi="宋体" w:eastAsia="宋体" w:cs="Times New Roman"/>
                <w:b/>
                <w:bCs w:val="0"/>
                <w:sz w:val="24"/>
                <w:szCs w:val="24"/>
                <w:lang w:val="en-US" w:eastAsia="zh-CN"/>
              </w:rPr>
              <w:t>基础运维服务</w:t>
            </w:r>
          </w:p>
          <w:p w14:paraId="7F519630">
            <w:pPr>
              <w:spacing w:line="360" w:lineRule="exact"/>
              <w:ind w:left="-57" w:leftChars="-27" w:right="-78" w:rightChars="-37"/>
              <w:jc w:val="center"/>
              <w:rPr>
                <w:rFonts w:ascii="宋体" w:hAnsi="宋体" w:eastAsia="宋体" w:cs="Times New Roman"/>
                <w:b/>
                <w:bCs w:val="0"/>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292A74D0">
            <w:pPr>
              <w:spacing w:line="360" w:lineRule="exact"/>
              <w:ind w:left="-57" w:leftChars="-27" w:right="-78" w:rightChars="-37"/>
              <w:jc w:val="left"/>
              <w:rPr>
                <w:rFonts w:ascii="宋体" w:hAnsi="宋体" w:eastAsia="宋体" w:cs="Times New Roman"/>
                <w:b/>
                <w:bCs w:val="0"/>
                <w:sz w:val="24"/>
                <w:szCs w:val="24"/>
              </w:rPr>
            </w:pPr>
            <w:r>
              <w:rPr>
                <w:rFonts w:hint="eastAsia" w:ascii="宋体" w:hAnsi="宋体" w:eastAsia="宋体" w:cs="Times New Roman"/>
                <w:b/>
                <w:bCs w:val="0"/>
                <w:sz w:val="24"/>
                <w:szCs w:val="24"/>
                <w:lang w:val="en-US" w:eastAsia="zh-CN"/>
              </w:rPr>
              <w:t>基础运维服务</w:t>
            </w:r>
          </w:p>
          <w:p w14:paraId="2DB4FDB7">
            <w:pPr>
              <w:spacing w:line="360" w:lineRule="exact"/>
              <w:ind w:left="-57" w:leftChars="-27" w:right="-78" w:rightChars="-37"/>
              <w:jc w:val="left"/>
              <w:rPr>
                <w:rFonts w:ascii="宋体" w:hAnsi="宋体" w:eastAsia="宋体" w:cs="Times New Roman"/>
                <w:b/>
                <w:bCs w:val="0"/>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80E2A3F">
            <w:pPr>
              <w:spacing w:line="360" w:lineRule="exact"/>
              <w:ind w:left="-57" w:leftChars="-27" w:right="-78" w:rightChars="-37"/>
              <w:jc w:val="center"/>
              <w:rPr>
                <w:rFonts w:hint="eastAsia" w:ascii="宋体" w:hAnsi="宋体"/>
                <w:sz w:val="24"/>
                <w:szCs w:val="24"/>
              </w:rPr>
            </w:pPr>
            <w:r>
              <w:rPr>
                <w:rFonts w:hint="eastAsia" w:ascii="宋体" w:hAnsi="宋体"/>
                <w:sz w:val="24"/>
                <w:szCs w:val="24"/>
              </w:rPr>
              <w:t>△</w:t>
            </w:r>
          </w:p>
        </w:tc>
      </w:tr>
      <w:tr w14:paraId="234F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dxa"/>
            <w:vMerge w:val="continue"/>
            <w:tcBorders>
              <w:left w:val="single" w:color="auto" w:sz="12" w:space="0"/>
              <w:right w:val="single" w:color="auto" w:sz="6" w:space="0"/>
            </w:tcBorders>
            <w:shd w:val="clear" w:color="auto" w:fill="auto"/>
            <w:vAlign w:val="center"/>
          </w:tcPr>
          <w:p w14:paraId="6DD68DDF">
            <w:pPr>
              <w:spacing w:line="360" w:lineRule="exact"/>
              <w:ind w:left="-57" w:leftChars="-27" w:right="-78" w:rightChars="-37"/>
              <w:jc w:val="center"/>
              <w:rPr>
                <w:rFonts w:hint="eastAsia" w:ascii="宋体" w:hAnsi="宋体" w:eastAsia="宋体" w:cs="Times New Roman"/>
                <w:b/>
                <w:sz w:val="24"/>
                <w:szCs w:val="24"/>
                <w:lang w:eastAsia="zh-CN"/>
              </w:rPr>
            </w:pPr>
          </w:p>
        </w:tc>
        <w:tc>
          <w:tcPr>
            <w:tcW w:w="1808" w:type="dxa"/>
            <w:vMerge w:val="continue"/>
            <w:tcBorders>
              <w:left w:val="single" w:color="auto" w:sz="6" w:space="0"/>
              <w:right w:val="single" w:color="auto" w:sz="6" w:space="0"/>
            </w:tcBorders>
            <w:shd w:val="clear" w:color="auto" w:fill="auto"/>
            <w:vAlign w:val="center"/>
          </w:tcPr>
          <w:p w14:paraId="1D07E709">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144BB95B">
            <w:pPr>
              <w:spacing w:line="360" w:lineRule="exact"/>
              <w:ind w:left="-57" w:leftChars="-27" w:right="-78" w:rightChars="-37"/>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eastAsia="zh-CN"/>
              </w:rPr>
              <w:t>4.1基础</w:t>
            </w:r>
            <w:r>
              <w:rPr>
                <w:rFonts w:hint="eastAsia" w:ascii="宋体" w:hAnsi="宋体" w:eastAsia="宋体" w:cs="Times New Roman"/>
                <w:sz w:val="24"/>
                <w:szCs w:val="24"/>
                <w:lang w:val="en-US"/>
              </w:rPr>
              <w:t>运维服务要求：</w:t>
            </w:r>
          </w:p>
          <w:p w14:paraId="03436FE6">
            <w:pPr>
              <w:spacing w:line="360" w:lineRule="exact"/>
              <w:ind w:left="-57" w:leftChars="-27" w:right="-78" w:rightChars="-37"/>
              <w:jc w:val="left"/>
              <w:rPr>
                <w:rFonts w:hint="eastAsia" w:ascii="宋体" w:hAnsi="宋体" w:eastAsia="宋体" w:cs="Times New Roman"/>
                <w:sz w:val="24"/>
                <w:szCs w:val="24"/>
                <w:lang w:val="en-US"/>
              </w:rPr>
            </w:pPr>
            <w:r>
              <w:rPr>
                <w:rFonts w:hint="eastAsia" w:ascii="宋体" w:hAnsi="宋体" w:eastAsia="宋体" w:cs="Times New Roman"/>
                <w:sz w:val="24"/>
                <w:szCs w:val="24"/>
                <w:lang w:val="en-US"/>
              </w:rPr>
              <w:t>在英山</w:t>
            </w:r>
            <w:r>
              <w:rPr>
                <w:rFonts w:hint="eastAsia" w:ascii="宋体" w:hAnsi="宋体" w:eastAsia="宋体" w:cs="Times New Roman"/>
                <w:sz w:val="24"/>
                <w:szCs w:val="24"/>
                <w:lang w:val="en-US" w:eastAsia="zh-CN"/>
              </w:rPr>
              <w:t>县人民</w:t>
            </w:r>
            <w:r>
              <w:rPr>
                <w:rFonts w:hint="eastAsia" w:ascii="宋体" w:hAnsi="宋体" w:eastAsia="宋体" w:cs="Times New Roman"/>
                <w:sz w:val="24"/>
                <w:szCs w:val="24"/>
                <w:lang w:val="en-US"/>
              </w:rPr>
              <w:t>医院现有管理流程的基础上，遵循ITIL规范，提供涵盖多云平台运维服务解决方案，包括事件管理、需求管理、变更管理、日常运维和问题管理，云费用管理、安全服务、及定期报告等。</w:t>
            </w:r>
          </w:p>
          <w:p w14:paraId="6217DD5F">
            <w:pPr>
              <w:spacing w:line="360" w:lineRule="exact"/>
              <w:ind w:left="-57" w:leftChars="-27" w:right="-78" w:rightChars="-37"/>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25361FB3">
            <w:pPr>
              <w:spacing w:line="360" w:lineRule="exact"/>
              <w:ind w:left="-57" w:leftChars="-27" w:right="-78" w:rightChars="-37"/>
              <w:jc w:val="center"/>
              <w:rPr>
                <w:rFonts w:ascii="宋体" w:hAnsi="宋体" w:eastAsia="宋体" w:cs="Times New Roman"/>
                <w:b/>
                <w:sz w:val="24"/>
                <w:szCs w:val="24"/>
              </w:rPr>
            </w:pPr>
          </w:p>
        </w:tc>
      </w:tr>
      <w:tr w14:paraId="15E8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dxa"/>
            <w:vMerge w:val="continue"/>
            <w:tcBorders>
              <w:left w:val="single" w:color="auto" w:sz="12" w:space="0"/>
              <w:right w:val="single" w:color="auto" w:sz="6" w:space="0"/>
            </w:tcBorders>
            <w:shd w:val="clear" w:color="auto" w:fill="auto"/>
            <w:vAlign w:val="center"/>
          </w:tcPr>
          <w:p w14:paraId="30DB80BB">
            <w:pPr>
              <w:spacing w:line="360" w:lineRule="exact"/>
              <w:ind w:left="-57" w:leftChars="-27" w:right="-78" w:rightChars="-37"/>
              <w:jc w:val="center"/>
              <w:rPr>
                <w:rFonts w:hint="eastAsia" w:ascii="宋体" w:hAnsi="宋体" w:eastAsia="宋体" w:cs="Times New Roman"/>
                <w:b/>
                <w:sz w:val="24"/>
                <w:szCs w:val="24"/>
                <w:lang w:eastAsia="zh-CN"/>
              </w:rPr>
            </w:pPr>
          </w:p>
        </w:tc>
        <w:tc>
          <w:tcPr>
            <w:tcW w:w="1808" w:type="dxa"/>
            <w:vMerge w:val="continue"/>
            <w:tcBorders>
              <w:left w:val="single" w:color="auto" w:sz="6" w:space="0"/>
              <w:right w:val="single" w:color="auto" w:sz="6" w:space="0"/>
            </w:tcBorders>
            <w:shd w:val="clear" w:color="auto" w:fill="auto"/>
            <w:vAlign w:val="center"/>
          </w:tcPr>
          <w:p w14:paraId="467D323E">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569BD44D">
            <w:pPr>
              <w:spacing w:line="360" w:lineRule="exact"/>
              <w:ind w:left="-57" w:leftChars="-27" w:right="-78"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2云平台基础运维：云平台账户管理（用户管理，权限管理等），云平台虚拟机资源管理，云平台存储资源管理，云平台网络资源管理，云平台PaaS资源管理。</w:t>
            </w:r>
          </w:p>
          <w:p w14:paraId="0AA122AB">
            <w:pPr>
              <w:spacing w:line="360" w:lineRule="exact"/>
              <w:ind w:left="-57" w:leftChars="-27" w:right="-78" w:rightChars="-37"/>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64BC98B">
            <w:pPr>
              <w:spacing w:line="360" w:lineRule="exact"/>
              <w:ind w:left="-57" w:leftChars="-27" w:right="-78" w:rightChars="-37"/>
              <w:jc w:val="center"/>
              <w:rPr>
                <w:rFonts w:ascii="宋体" w:hAnsi="宋体" w:eastAsia="宋体" w:cs="Times New Roman"/>
                <w:b/>
                <w:sz w:val="24"/>
                <w:szCs w:val="24"/>
              </w:rPr>
            </w:pPr>
          </w:p>
        </w:tc>
      </w:tr>
      <w:tr w14:paraId="6FD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dxa"/>
            <w:vMerge w:val="continue"/>
            <w:tcBorders>
              <w:left w:val="single" w:color="auto" w:sz="12" w:space="0"/>
              <w:right w:val="single" w:color="auto" w:sz="6" w:space="0"/>
            </w:tcBorders>
            <w:shd w:val="clear" w:color="auto" w:fill="auto"/>
            <w:vAlign w:val="center"/>
          </w:tcPr>
          <w:p w14:paraId="60C2DFB6">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2E3D2301">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17372BEA">
            <w:pPr>
              <w:spacing w:line="360" w:lineRule="exact"/>
              <w:ind w:left="-57" w:leftChars="-27" w:right="-78"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3账务服务：云平台账单基础管理，云平台费用优化，账单拆分。</w:t>
            </w:r>
          </w:p>
          <w:p w14:paraId="2FBFA934">
            <w:pPr>
              <w:spacing w:line="360" w:lineRule="exact"/>
              <w:ind w:left="-57" w:leftChars="-27" w:right="-78" w:rightChars="-37"/>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37449F22">
            <w:pPr>
              <w:spacing w:line="360" w:lineRule="exact"/>
              <w:ind w:left="-57" w:leftChars="-27" w:right="-78" w:rightChars="-37"/>
              <w:jc w:val="center"/>
              <w:rPr>
                <w:rFonts w:ascii="宋体" w:hAnsi="宋体" w:eastAsia="宋体" w:cs="Times New Roman"/>
                <w:b/>
                <w:sz w:val="24"/>
                <w:szCs w:val="24"/>
              </w:rPr>
            </w:pPr>
          </w:p>
        </w:tc>
      </w:tr>
      <w:tr w14:paraId="17DEB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dxa"/>
            <w:vMerge w:val="continue"/>
            <w:tcBorders>
              <w:left w:val="single" w:color="auto" w:sz="12" w:space="0"/>
              <w:right w:val="single" w:color="auto" w:sz="6" w:space="0"/>
            </w:tcBorders>
            <w:shd w:val="clear" w:color="auto" w:fill="auto"/>
            <w:vAlign w:val="center"/>
          </w:tcPr>
          <w:p w14:paraId="4EFC7BCF">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33E69276">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12B0959F">
            <w:pPr>
              <w:spacing w:line="360" w:lineRule="exact"/>
              <w:ind w:left="-57" w:leftChars="-27" w:right="-78" w:rightChars="-37"/>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4.4日常运维支持：日常对资源进行监控、告警、备份、巡检（发现闲置和低利用率及时上报并处置）、漏洞和安全基线修复。基于英山县人民医院的事件管理流程，对于云上各应用环境的事件和故障进行及时响应和处理，并快速定位和解决问题。基于英山县人民医院的变更管理流程，对于云上各应用环境的变更，与医院各方确认，并获得审批，并在英山医院规定的时间窗口内执行变更操作。</w:t>
            </w:r>
          </w:p>
          <w:p w14:paraId="48357FFF">
            <w:pPr>
              <w:spacing w:line="360" w:lineRule="exact"/>
              <w:ind w:left="-57" w:leftChars="-27" w:right="-78" w:rightChars="-37"/>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61099C74">
            <w:pPr>
              <w:spacing w:line="360" w:lineRule="exact"/>
              <w:ind w:left="-57" w:leftChars="-27" w:right="-78" w:rightChars="-37"/>
              <w:jc w:val="center"/>
              <w:rPr>
                <w:rFonts w:ascii="宋体" w:hAnsi="宋体" w:eastAsia="宋体" w:cs="Times New Roman"/>
                <w:b/>
                <w:sz w:val="24"/>
                <w:szCs w:val="24"/>
              </w:rPr>
            </w:pPr>
          </w:p>
        </w:tc>
      </w:tr>
      <w:tr w14:paraId="4495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dxa"/>
            <w:vMerge w:val="continue"/>
            <w:tcBorders>
              <w:left w:val="single" w:color="auto" w:sz="12" w:space="0"/>
              <w:right w:val="single" w:color="auto" w:sz="6" w:space="0"/>
            </w:tcBorders>
            <w:shd w:val="clear" w:color="auto" w:fill="auto"/>
            <w:vAlign w:val="center"/>
          </w:tcPr>
          <w:p w14:paraId="3ADAF01E">
            <w:pPr>
              <w:spacing w:line="360" w:lineRule="exact"/>
              <w:ind w:left="-57" w:leftChars="-27" w:right="-78" w:rightChars="-37"/>
              <w:jc w:val="center"/>
              <w:rPr>
                <w:rFonts w:hint="eastAsia" w:ascii="宋体" w:hAnsi="宋体" w:eastAsia="宋体" w:cs="Times New Roman"/>
                <w:b/>
                <w:sz w:val="24"/>
                <w:szCs w:val="24"/>
                <w:lang w:eastAsia="zh-CN"/>
              </w:rPr>
            </w:pPr>
          </w:p>
        </w:tc>
        <w:tc>
          <w:tcPr>
            <w:tcW w:w="1808" w:type="dxa"/>
            <w:vMerge w:val="continue"/>
            <w:tcBorders>
              <w:left w:val="single" w:color="auto" w:sz="6" w:space="0"/>
              <w:right w:val="single" w:color="auto" w:sz="6" w:space="0"/>
            </w:tcBorders>
            <w:shd w:val="clear" w:color="auto" w:fill="auto"/>
            <w:vAlign w:val="center"/>
          </w:tcPr>
          <w:p w14:paraId="7C3A92B3">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34FD0B4D">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4.5云堡垒机的管理：配置、监控、变更、运维、记录变更规则。</w:t>
            </w:r>
          </w:p>
          <w:p w14:paraId="60A014FE">
            <w:pPr>
              <w:tabs>
                <w:tab w:val="left" w:pos="351"/>
                <w:tab w:val="left" w:pos="816"/>
              </w:tabs>
              <w:spacing w:line="360" w:lineRule="exact"/>
              <w:ind w:left="303" w:leftChars="-27" w:right="-78" w:rightChars="-37" w:hanging="360" w:hangingChars="150"/>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175575CE">
            <w:pPr>
              <w:spacing w:line="360" w:lineRule="exact"/>
              <w:ind w:left="-57" w:leftChars="-27" w:right="-78" w:rightChars="-37"/>
              <w:jc w:val="center"/>
              <w:rPr>
                <w:rFonts w:ascii="宋体" w:hAnsi="宋体" w:eastAsia="宋体" w:cs="Times New Roman"/>
                <w:b/>
                <w:sz w:val="24"/>
                <w:szCs w:val="24"/>
              </w:rPr>
            </w:pPr>
          </w:p>
        </w:tc>
      </w:tr>
      <w:tr w14:paraId="1893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0" w:type="dxa"/>
            <w:vMerge w:val="continue"/>
            <w:tcBorders>
              <w:left w:val="single" w:color="auto" w:sz="12" w:space="0"/>
              <w:right w:val="single" w:color="auto" w:sz="6" w:space="0"/>
            </w:tcBorders>
            <w:shd w:val="clear" w:color="auto" w:fill="auto"/>
            <w:vAlign w:val="center"/>
          </w:tcPr>
          <w:p w14:paraId="4BA7DE47">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1A42507C">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288F3A7E">
            <w:pPr>
              <w:tabs>
                <w:tab w:val="left" w:pos="816"/>
                <w:tab w:val="left" w:pos="99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4.6监控管理：定期检查云监控及关键指标，监测云资源性能并提供建议。基于英山县人民医院云环境中使用的云产品进行事件监控、告警和运维服务。监控告警应包含不同的范畴与纬度，如云资源使用率监控告警，云资源异常宕机监控告警，云资源异常登录监控告警，安全事件类告警等。供应商需根据英山县人民医院的业务稳定运作的需求和主动管理的原则，定义和调整监控告警的策略，对监控所产生的告警及时做出相应的处理，并通知英山县人民医院基础架构团队和应用团队，以保证英山医院云环境的稳定运行。</w:t>
            </w:r>
          </w:p>
          <w:p w14:paraId="4A8344B7">
            <w:pPr>
              <w:tabs>
                <w:tab w:val="left" w:pos="816"/>
                <w:tab w:val="left" w:pos="996"/>
              </w:tabs>
              <w:spacing w:line="360" w:lineRule="exact"/>
              <w:ind w:left="303" w:leftChars="-27" w:right="-78" w:rightChars="-37" w:hanging="360" w:hangingChars="150"/>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0D1DA473">
            <w:pPr>
              <w:spacing w:line="360" w:lineRule="exact"/>
              <w:ind w:right="-78" w:rightChars="-37"/>
              <w:jc w:val="both"/>
              <w:rPr>
                <w:rFonts w:ascii="宋体" w:hAnsi="宋体" w:eastAsia="宋体" w:cs="Times New Roman"/>
                <w:b/>
                <w:sz w:val="24"/>
                <w:szCs w:val="24"/>
              </w:rPr>
            </w:pPr>
          </w:p>
        </w:tc>
      </w:tr>
      <w:tr w14:paraId="703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50" w:type="dxa"/>
            <w:vMerge w:val="continue"/>
            <w:tcBorders>
              <w:left w:val="single" w:color="auto" w:sz="12" w:space="0"/>
              <w:right w:val="single" w:color="auto" w:sz="6" w:space="0"/>
            </w:tcBorders>
            <w:shd w:val="clear" w:color="auto" w:fill="auto"/>
            <w:vAlign w:val="center"/>
          </w:tcPr>
          <w:p w14:paraId="7ABBB12D">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314793A8">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547B731E">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4.7</w:t>
            </w:r>
            <w:r>
              <w:rPr>
                <w:rFonts w:hint="eastAsia" w:ascii="宋体" w:hAnsi="宋体" w:eastAsia="宋体" w:cs="宋体"/>
                <w:sz w:val="24"/>
                <w:szCs w:val="32"/>
                <w:lang w:val="en-US"/>
              </w:rPr>
              <w:t>费用管理：跟踪英山</w:t>
            </w:r>
            <w:r>
              <w:rPr>
                <w:rFonts w:hint="eastAsia" w:ascii="宋体" w:hAnsi="宋体" w:eastAsia="宋体" w:cs="宋体"/>
                <w:sz w:val="24"/>
                <w:szCs w:val="32"/>
                <w:lang w:val="en-US" w:eastAsia="zh-CN"/>
              </w:rPr>
              <w:t>县人民</w:t>
            </w:r>
            <w:r>
              <w:rPr>
                <w:rFonts w:hint="eastAsia" w:ascii="宋体" w:hAnsi="宋体" w:eastAsia="宋体" w:cs="宋体"/>
                <w:sz w:val="24"/>
                <w:szCs w:val="32"/>
                <w:lang w:val="en-US"/>
              </w:rPr>
              <w:t>医院云帐户各种资源的使用情况并设置报警监控异常行为，以通知相应的团队采取纠正措施。提供多个账号下的资源统计，消费统计，费用申请提醒，资产配置优化建议等服务。</w:t>
            </w:r>
          </w:p>
          <w:p w14:paraId="7BD61C36">
            <w:pPr>
              <w:tabs>
                <w:tab w:val="left" w:pos="351"/>
                <w:tab w:val="left" w:pos="816"/>
              </w:tabs>
              <w:spacing w:line="360" w:lineRule="exact"/>
              <w:ind w:left="303" w:leftChars="-27" w:right="-78" w:rightChars="-37" w:hanging="360" w:hangingChars="150"/>
              <w:jc w:val="left"/>
              <w:rPr>
                <w:rFonts w:ascii="宋体" w:hAnsi="宋体" w:eastAsia="宋体" w:cs="Times New Roman"/>
                <w:sz w:val="24"/>
                <w:szCs w:val="24"/>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308B3800">
            <w:pPr>
              <w:spacing w:line="360" w:lineRule="exact"/>
              <w:ind w:right="-78" w:rightChars="-37"/>
              <w:jc w:val="both"/>
              <w:rPr>
                <w:rFonts w:ascii="宋体" w:hAnsi="宋体" w:eastAsia="宋体" w:cs="Times New Roman"/>
                <w:b/>
                <w:sz w:val="24"/>
                <w:szCs w:val="24"/>
              </w:rPr>
            </w:pPr>
          </w:p>
        </w:tc>
      </w:tr>
      <w:tr w14:paraId="04E3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77879F9F">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727580A6">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66CEA9AF">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4.8备份与恢复：备份计划设计，日常备份和恢复，备份检查，备份恢复测试</w:t>
            </w:r>
          </w:p>
          <w:p w14:paraId="2DF57021">
            <w:pPr>
              <w:tabs>
                <w:tab w:val="left" w:pos="351"/>
                <w:tab w:val="left" w:pos="816"/>
              </w:tabs>
              <w:spacing w:line="360" w:lineRule="exact"/>
              <w:ind w:left="303" w:leftChars="-27" w:right="-78" w:rightChars="-37" w:hanging="360" w:hangingChars="150"/>
              <w:jc w:val="left"/>
              <w:rPr>
                <w:rFonts w:hint="default" w:ascii="宋体" w:hAnsi="宋体" w:eastAsia="宋体" w:cs="Times New Roman"/>
                <w:sz w:val="24"/>
                <w:szCs w:val="24"/>
                <w:lang w:val="en-US" w:eastAsia="zh-CN"/>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AF5E14B">
            <w:pPr>
              <w:spacing w:line="360" w:lineRule="exact"/>
              <w:ind w:right="-78" w:rightChars="-37"/>
              <w:jc w:val="both"/>
              <w:rPr>
                <w:rFonts w:ascii="宋体" w:hAnsi="宋体" w:eastAsia="宋体" w:cs="Times New Roman"/>
                <w:b/>
                <w:sz w:val="24"/>
                <w:szCs w:val="24"/>
              </w:rPr>
            </w:pPr>
          </w:p>
        </w:tc>
      </w:tr>
      <w:tr w14:paraId="7B67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restart"/>
            <w:tcBorders>
              <w:left w:val="single" w:color="auto" w:sz="12" w:space="0"/>
              <w:right w:val="single" w:color="auto" w:sz="6" w:space="0"/>
            </w:tcBorders>
            <w:shd w:val="clear" w:color="auto" w:fill="auto"/>
            <w:vAlign w:val="center"/>
          </w:tcPr>
          <w:p w14:paraId="799BD31C">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5B13A2EE">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769BD375">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4.9服务水平协议及报告：</w:t>
            </w:r>
          </w:p>
          <w:p w14:paraId="3A53B6C2">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•根据SLA级别提供最高</w:t>
            </w:r>
            <w:r>
              <w:rPr>
                <w:rFonts w:hint="eastAsia" w:ascii="宋体" w:hAnsi="宋体" w:eastAsia="宋体" w:cs="Times New Roman"/>
                <w:sz w:val="24"/>
                <w:szCs w:val="24"/>
                <w:highlight w:val="none"/>
                <w:lang w:val="en-US" w:eastAsia="zh-CN"/>
              </w:rPr>
              <w:t>24（小时）*7（天）</w:t>
            </w:r>
            <w:r>
              <w:rPr>
                <w:rFonts w:hint="eastAsia" w:ascii="宋体" w:hAnsi="宋体" w:eastAsia="宋体" w:cs="Times New Roman"/>
                <w:sz w:val="24"/>
                <w:szCs w:val="24"/>
                <w:lang w:val="en-US" w:eastAsia="zh-CN"/>
              </w:rPr>
              <w:t>的服务时间</w:t>
            </w:r>
          </w:p>
          <w:p w14:paraId="55FC7E09">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•根据SLA提供最快15分钟的响应时间</w:t>
            </w:r>
          </w:p>
          <w:p w14:paraId="26287F69">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•服务月报</w:t>
            </w:r>
          </w:p>
          <w:p w14:paraId="6D34AF17">
            <w:pPr>
              <w:tabs>
                <w:tab w:val="left" w:pos="351"/>
                <w:tab w:val="left" w:pos="816"/>
              </w:tabs>
              <w:spacing w:line="360" w:lineRule="exact"/>
              <w:ind w:left="303" w:leftChars="-27" w:right="-78" w:rightChars="-37" w:hanging="360" w:hangingChars="150"/>
              <w:jc w:val="left"/>
              <w:rPr>
                <w:rFonts w:hint="default" w:ascii="宋体" w:hAnsi="宋体" w:eastAsia="宋体" w:cs="Times New Roman"/>
                <w:sz w:val="24"/>
                <w:szCs w:val="24"/>
                <w:lang w:val="en-US" w:eastAsia="zh-CN"/>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06A990D6">
            <w:pPr>
              <w:spacing w:line="360" w:lineRule="exact"/>
              <w:ind w:right="-78" w:rightChars="-37"/>
              <w:jc w:val="both"/>
              <w:rPr>
                <w:rFonts w:ascii="宋体" w:hAnsi="宋体" w:eastAsia="宋体" w:cs="Times New Roman"/>
                <w:b/>
                <w:sz w:val="24"/>
                <w:szCs w:val="24"/>
              </w:rPr>
            </w:pPr>
          </w:p>
        </w:tc>
      </w:tr>
      <w:tr w14:paraId="6084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50" w:type="dxa"/>
            <w:vMerge w:val="continue"/>
            <w:tcBorders>
              <w:left w:val="single" w:color="auto" w:sz="12" w:space="0"/>
              <w:right w:val="single" w:color="auto" w:sz="6" w:space="0"/>
            </w:tcBorders>
            <w:shd w:val="clear" w:color="auto" w:fill="auto"/>
            <w:vAlign w:val="center"/>
          </w:tcPr>
          <w:p w14:paraId="401B7578">
            <w:pPr>
              <w:spacing w:line="360" w:lineRule="exact"/>
              <w:ind w:left="-57" w:leftChars="-27" w:right="-78" w:rightChars="-37"/>
              <w:jc w:val="center"/>
              <w:rPr>
                <w:rFonts w:hint="eastAsia" w:ascii="宋体" w:hAnsi="宋体" w:eastAsia="宋体" w:cs="Times New Roman"/>
                <w:b/>
                <w:sz w:val="24"/>
                <w:szCs w:val="24"/>
                <w:lang w:val="en-US" w:eastAsia="zh-CN"/>
              </w:rPr>
            </w:pPr>
          </w:p>
        </w:tc>
        <w:tc>
          <w:tcPr>
            <w:tcW w:w="1808" w:type="dxa"/>
            <w:vMerge w:val="continue"/>
            <w:tcBorders>
              <w:left w:val="single" w:color="auto" w:sz="6" w:space="0"/>
              <w:right w:val="single" w:color="auto" w:sz="6" w:space="0"/>
            </w:tcBorders>
            <w:shd w:val="clear" w:color="auto" w:fill="auto"/>
            <w:vAlign w:val="center"/>
          </w:tcPr>
          <w:p w14:paraId="7C842A01">
            <w:pPr>
              <w:spacing w:line="360" w:lineRule="exact"/>
              <w:ind w:left="-57" w:leftChars="-27" w:right="-78" w:rightChars="-37"/>
              <w:jc w:val="center"/>
              <w:rPr>
                <w:rFonts w:ascii="宋体" w:hAnsi="宋体" w:eastAsia="宋体" w:cs="Times New Roman"/>
                <w:b/>
                <w:sz w:val="24"/>
                <w:szCs w:val="24"/>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0204178C">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4.10服务模式：远程服务支持</w:t>
            </w:r>
          </w:p>
          <w:p w14:paraId="32D958AB">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•通过邮件或电话接收报障/变更</w:t>
            </w:r>
          </w:p>
          <w:p w14:paraId="4FC47EB0">
            <w:pPr>
              <w:tabs>
                <w:tab w:val="left" w:pos="351"/>
                <w:tab w:val="left" w:pos="816"/>
              </w:tabs>
              <w:spacing w:line="360" w:lineRule="exact"/>
              <w:ind w:left="303" w:leftChars="-27" w:right="-78" w:rightChars="-37" w:hanging="360" w:hangingChars="150"/>
              <w:jc w:val="left"/>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•通过邮件或电话进行远程技术支持，支持范围包括在维护协议范围内的所有内容。</w:t>
            </w:r>
          </w:p>
          <w:p w14:paraId="6F68F1AB">
            <w:pPr>
              <w:tabs>
                <w:tab w:val="left" w:pos="351"/>
                <w:tab w:val="left" w:pos="816"/>
              </w:tabs>
              <w:spacing w:line="360" w:lineRule="exact"/>
              <w:ind w:left="303" w:leftChars="-27" w:right="-78" w:rightChars="-37" w:hanging="360" w:hangingChars="150"/>
              <w:jc w:val="left"/>
              <w:rPr>
                <w:rFonts w:hint="default" w:ascii="宋体" w:hAnsi="宋体" w:eastAsia="宋体" w:cs="Times New Roman"/>
                <w:sz w:val="24"/>
                <w:szCs w:val="24"/>
                <w:lang w:val="en-US" w:eastAsia="zh-CN"/>
              </w:rPr>
            </w:pP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13689CE2">
            <w:pPr>
              <w:spacing w:line="360" w:lineRule="exact"/>
              <w:ind w:right="-78" w:rightChars="-37"/>
              <w:jc w:val="both"/>
              <w:rPr>
                <w:rFonts w:ascii="宋体" w:hAnsi="宋体" w:eastAsia="宋体" w:cs="Times New Roman"/>
                <w:b/>
                <w:sz w:val="24"/>
                <w:szCs w:val="24"/>
              </w:rPr>
            </w:pPr>
          </w:p>
        </w:tc>
      </w:tr>
      <w:tr w14:paraId="1711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restart"/>
            <w:tcBorders>
              <w:left w:val="single" w:color="auto" w:sz="12" w:space="0"/>
              <w:right w:val="single" w:color="auto" w:sz="6" w:space="0"/>
            </w:tcBorders>
            <w:shd w:val="clear" w:color="auto" w:fill="auto"/>
            <w:vAlign w:val="center"/>
          </w:tcPr>
          <w:p w14:paraId="4A5EA15B">
            <w:pPr>
              <w:spacing w:line="360" w:lineRule="exact"/>
              <w:ind w:left="-57" w:leftChars="-27" w:right="-78" w:rightChars="-37"/>
              <w:jc w:val="center"/>
              <w:rPr>
                <w:rFonts w:hint="default" w:ascii="宋体" w:hAnsi="宋体" w:eastAsia="宋体" w:cs="Times New Roman"/>
                <w:b/>
                <w:sz w:val="24"/>
                <w:szCs w:val="24"/>
                <w:highlight w:val="none"/>
                <w:lang w:val="en-US" w:eastAsia="zh-CN"/>
              </w:rPr>
            </w:pPr>
            <w:bookmarkStart w:id="23" w:name="_Toc14340"/>
            <w:bookmarkStart w:id="24" w:name="_Toc10618"/>
            <w:r>
              <w:rPr>
                <w:rFonts w:hint="eastAsia" w:ascii="宋体" w:hAnsi="宋体" w:eastAsia="宋体" w:cs="Times New Roman"/>
                <w:b/>
                <w:sz w:val="24"/>
                <w:szCs w:val="24"/>
                <w:highlight w:val="none"/>
                <w:lang w:val="en-US" w:eastAsia="zh-CN"/>
              </w:rPr>
              <w:t>5</w:t>
            </w:r>
          </w:p>
        </w:tc>
        <w:tc>
          <w:tcPr>
            <w:tcW w:w="1808" w:type="dxa"/>
            <w:vMerge w:val="restart"/>
            <w:tcBorders>
              <w:left w:val="single" w:color="auto" w:sz="6" w:space="0"/>
              <w:right w:val="single" w:color="auto" w:sz="6" w:space="0"/>
            </w:tcBorders>
            <w:shd w:val="clear" w:color="auto" w:fill="auto"/>
            <w:vAlign w:val="center"/>
          </w:tcPr>
          <w:p w14:paraId="385494D8">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32"/>
                <w:lang w:val="en-US" w:eastAsia="zh-CN"/>
              </w:rPr>
              <w:t>服务与质量要求</w:t>
            </w: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70A155E3">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lang w:val="en-US" w:eastAsia="zh-CN"/>
              </w:rPr>
            </w:pPr>
            <w:r>
              <w:rPr>
                <w:rFonts w:hint="eastAsia" w:ascii="宋体" w:hAnsi="宋体" w:eastAsia="宋体" w:cs="宋体"/>
                <w:b/>
                <w:bCs/>
                <w:sz w:val="24"/>
                <w:szCs w:val="32"/>
                <w:lang w:val="en-US" w:eastAsia="zh-CN"/>
              </w:rPr>
              <w:t>服务与质量要求</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13944A85">
            <w:pPr>
              <w:spacing w:line="360" w:lineRule="exact"/>
              <w:ind w:left="-57" w:leftChars="-27" w:right="-78" w:rightChars="-37"/>
              <w:jc w:val="center"/>
              <w:rPr>
                <w:rFonts w:hint="eastAsia" w:ascii="宋体" w:hAnsi="宋体"/>
                <w:sz w:val="24"/>
                <w:szCs w:val="24"/>
                <w:highlight w:val="none"/>
              </w:rPr>
            </w:pPr>
            <w:r>
              <w:rPr>
                <w:rFonts w:hint="eastAsia" w:ascii="宋体" w:hAnsi="宋体"/>
                <w:sz w:val="24"/>
                <w:szCs w:val="24"/>
                <w:highlight w:val="none"/>
              </w:rPr>
              <w:t>△</w:t>
            </w:r>
          </w:p>
        </w:tc>
      </w:tr>
      <w:tr w14:paraId="6B84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7E47420E">
            <w:pPr>
              <w:spacing w:line="360" w:lineRule="exact"/>
              <w:ind w:left="-57" w:leftChars="-27" w:right="-78" w:rightChars="-37"/>
              <w:jc w:val="center"/>
              <w:rPr>
                <w:rFonts w:hint="default"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69F8DF21">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2CE208BC">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5.1供应商需承诺采用具有完整自主知识产权的国产化全自研架构云平台为本项目提供服务，云平台架构国内自主研发、自主可控，不受开源协议控制。否则采购人有权取消合同，供应商承担全部合同违约责任。</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06351B5">
            <w:pPr>
              <w:spacing w:line="360" w:lineRule="exact"/>
              <w:ind w:left="-57" w:leftChars="-27" w:right="-78" w:rightChars="-37"/>
              <w:jc w:val="center"/>
              <w:rPr>
                <w:rFonts w:hint="eastAsia" w:ascii="宋体" w:hAnsi="宋体"/>
                <w:sz w:val="24"/>
                <w:szCs w:val="24"/>
                <w:highlight w:val="none"/>
              </w:rPr>
            </w:pPr>
          </w:p>
        </w:tc>
      </w:tr>
      <w:tr w14:paraId="3B60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72BE58BD">
            <w:pPr>
              <w:spacing w:line="360" w:lineRule="exact"/>
              <w:ind w:left="-57" w:leftChars="-27" w:right="-78" w:rightChars="-37"/>
              <w:jc w:val="center"/>
              <w:rPr>
                <w:rFonts w:hint="eastAsia"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395D2BB5">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0B7B5585">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5.2供应商所提供服务的云平台需要支持采购人使用通过中国信息安全测评中心安全可靠测评的操作系统、数据库及服务器芯片。</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5C4E1DF9">
            <w:pPr>
              <w:spacing w:line="360" w:lineRule="exact"/>
              <w:ind w:left="-57" w:leftChars="-27" w:right="-78" w:rightChars="-37"/>
              <w:jc w:val="center"/>
              <w:rPr>
                <w:rFonts w:hint="eastAsia" w:ascii="宋体" w:hAnsi="宋体"/>
                <w:sz w:val="24"/>
                <w:szCs w:val="24"/>
                <w:highlight w:val="none"/>
              </w:rPr>
            </w:pPr>
          </w:p>
        </w:tc>
      </w:tr>
      <w:tr w14:paraId="38BE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4F6813DF">
            <w:pPr>
              <w:spacing w:line="360" w:lineRule="exact"/>
              <w:ind w:left="-57" w:leftChars="-27" w:right="-78" w:rightChars="-37"/>
              <w:jc w:val="center"/>
              <w:rPr>
                <w:rFonts w:hint="eastAsia"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3ACFB3C3">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7F6685F4">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仿宋_GB2312"/>
                <w:color w:val="auto"/>
                <w:sz w:val="24"/>
                <w:szCs w:val="24"/>
                <w:highlight w:val="none"/>
                <w:lang w:val="en-US" w:eastAsia="zh-CN"/>
              </w:rPr>
            </w:pPr>
            <w:r>
              <w:rPr>
                <w:rFonts w:hint="eastAsia" w:ascii="宋体" w:hAnsi="宋体" w:eastAsia="宋体" w:cs="宋体"/>
                <w:b w:val="0"/>
                <w:kern w:val="2"/>
                <w:sz w:val="24"/>
                <w:szCs w:val="24"/>
                <w:lang w:val="en-US" w:eastAsia="zh-CN" w:bidi="ar-SA"/>
              </w:rPr>
              <w:t>5.3供应商提供的云服务须具有高度的灵活性和扩展性，充分考虑当前医院业务高峰期数据库访问量巨大的情况下，整体业务系统的性能，并能满足未来医院发展和信息技术发展的需要，满足医院可持续的流程优化和系统集成优化的需要。</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08C89B5D">
            <w:pPr>
              <w:spacing w:line="360" w:lineRule="exact"/>
              <w:ind w:left="-57" w:leftChars="-27" w:right="-78" w:rightChars="-37"/>
              <w:jc w:val="center"/>
              <w:rPr>
                <w:rFonts w:hint="eastAsia" w:ascii="宋体" w:hAnsi="宋体"/>
                <w:sz w:val="24"/>
                <w:szCs w:val="24"/>
                <w:highlight w:val="none"/>
              </w:rPr>
            </w:pPr>
          </w:p>
        </w:tc>
      </w:tr>
      <w:tr w14:paraId="7E868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6CE2B4D7">
            <w:pPr>
              <w:spacing w:line="360" w:lineRule="exact"/>
              <w:ind w:left="-57" w:leftChars="-27" w:right="-78" w:rightChars="-37"/>
              <w:jc w:val="center"/>
              <w:rPr>
                <w:rFonts w:hint="eastAsia"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7B37CC08">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0478ED71">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仿宋_GB2312"/>
                <w:color w:val="auto"/>
                <w:sz w:val="24"/>
                <w:szCs w:val="24"/>
                <w:highlight w:val="none"/>
                <w:lang w:val="en-US" w:eastAsia="zh-CN"/>
              </w:rPr>
            </w:pPr>
            <w:r>
              <w:rPr>
                <w:rFonts w:hint="eastAsia" w:ascii="宋体" w:hAnsi="宋体" w:eastAsia="宋体" w:cs="宋体"/>
                <w:b w:val="0"/>
                <w:kern w:val="2"/>
                <w:sz w:val="24"/>
                <w:szCs w:val="24"/>
                <w:lang w:val="en-US" w:eastAsia="zh-CN" w:bidi="ar-SA"/>
              </w:rPr>
              <w:t>5.4本项目使用云平台资源和本地IDC资源混合部署的先进模式，充分发挥云平台的弹性伸缩、动态扩展、高可用高可靠、PaaS/SaaS 服务资源丰富的优势。同时基于云平台的按需分配、灵活使用的特性总体模式具备经济实用性。</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2AC99206">
            <w:pPr>
              <w:spacing w:line="360" w:lineRule="exact"/>
              <w:ind w:left="-57" w:leftChars="-27" w:right="-78" w:rightChars="-37"/>
              <w:jc w:val="center"/>
              <w:rPr>
                <w:rFonts w:hint="eastAsia" w:ascii="宋体" w:hAnsi="宋体"/>
                <w:sz w:val="24"/>
                <w:szCs w:val="24"/>
                <w:highlight w:val="none"/>
              </w:rPr>
            </w:pPr>
          </w:p>
        </w:tc>
      </w:tr>
      <w:tr w14:paraId="33BA6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536462D4">
            <w:pPr>
              <w:spacing w:line="360" w:lineRule="exact"/>
              <w:ind w:left="-57" w:leftChars="-27" w:right="-78" w:rightChars="-37"/>
              <w:jc w:val="center"/>
              <w:rPr>
                <w:rFonts w:hint="eastAsia"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11480AAB">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556043A6">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5.5供应商需具备极高的安全防护能力和丰富的安全防护经验，严格按照国家有关法律法规及网络安全法要求，落实网络安全等级保护制度，至少符合信息安全（三级）等保建设要求，落实网络安全保护等级制度，加强医疗信息化基础设施和安全保障体系建设，确保云平台、业务系统及数据安全。</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3BFE461">
            <w:pPr>
              <w:spacing w:line="360" w:lineRule="exact"/>
              <w:ind w:left="-57" w:leftChars="-27" w:right="-78" w:rightChars="-37"/>
              <w:jc w:val="center"/>
              <w:rPr>
                <w:rFonts w:hint="eastAsia" w:ascii="宋体" w:hAnsi="宋体"/>
                <w:sz w:val="24"/>
                <w:szCs w:val="24"/>
                <w:highlight w:val="none"/>
              </w:rPr>
            </w:pPr>
          </w:p>
        </w:tc>
      </w:tr>
      <w:tr w14:paraId="1B63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550" w:type="dxa"/>
            <w:vMerge w:val="continue"/>
            <w:tcBorders>
              <w:left w:val="single" w:color="auto" w:sz="12" w:space="0"/>
              <w:right w:val="single" w:color="auto" w:sz="6" w:space="0"/>
            </w:tcBorders>
            <w:shd w:val="clear" w:color="auto" w:fill="auto"/>
            <w:vAlign w:val="center"/>
          </w:tcPr>
          <w:p w14:paraId="66A06145">
            <w:pPr>
              <w:spacing w:line="360" w:lineRule="exact"/>
              <w:ind w:left="-57" w:leftChars="-27" w:right="-78" w:rightChars="-37"/>
              <w:jc w:val="center"/>
              <w:rPr>
                <w:rFonts w:hint="eastAsia"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6AF95B0D">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highlight w:val="none"/>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5E5F932F">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5.6供应商提供的云服务，性能保障要求如下：</w:t>
            </w:r>
          </w:p>
          <w:p w14:paraId="54C7F38C">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网络专线支持多线路冗余和低延迟网络，减少网络抖动对业务的影响。</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6025F570">
            <w:pPr>
              <w:spacing w:line="360" w:lineRule="exact"/>
              <w:ind w:left="-57" w:leftChars="-27" w:right="-78" w:rightChars="-37"/>
              <w:jc w:val="center"/>
              <w:rPr>
                <w:rFonts w:hint="eastAsia" w:ascii="宋体" w:hAnsi="宋体"/>
                <w:sz w:val="24"/>
                <w:szCs w:val="24"/>
                <w:highlight w:val="none"/>
              </w:rPr>
            </w:pPr>
          </w:p>
        </w:tc>
      </w:tr>
      <w:tr w14:paraId="58A7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542A0D13">
            <w:pPr>
              <w:spacing w:line="360" w:lineRule="exact"/>
              <w:ind w:left="-57" w:leftChars="-27" w:right="-78" w:rightChars="-37"/>
              <w:jc w:val="center"/>
              <w:rPr>
                <w:rFonts w:hint="eastAsia"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02B016B0">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b w:val="0"/>
                <w:bCs w:val="0"/>
                <w:sz w:val="24"/>
                <w:szCs w:val="32"/>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5D7F0F02">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32"/>
                <w:lang w:val="en-US" w:eastAsia="zh-CN"/>
              </w:rPr>
              <w:t>5.7</w:t>
            </w:r>
            <w:r>
              <w:rPr>
                <w:rFonts w:hint="eastAsia" w:ascii="宋体" w:hAnsi="宋体" w:eastAsia="宋体" w:cs="宋体"/>
                <w:sz w:val="24"/>
                <w:szCs w:val="24"/>
                <w:highlight w:val="none"/>
                <w:lang w:val="en-US" w:eastAsia="zh-CN"/>
              </w:rPr>
              <w:t>供应商提供的云服务，</w:t>
            </w:r>
            <w:r>
              <w:rPr>
                <w:rFonts w:hint="eastAsia" w:ascii="宋体" w:hAnsi="宋体" w:eastAsia="宋体" w:cs="宋体"/>
                <w:b w:val="0"/>
                <w:bCs w:val="0"/>
                <w:sz w:val="24"/>
                <w:szCs w:val="24"/>
                <w:highlight w:val="none"/>
                <w:lang w:val="en-US" w:eastAsia="zh-CN"/>
              </w:rPr>
              <w:t>故障响应</w:t>
            </w:r>
            <w:r>
              <w:rPr>
                <w:rFonts w:hint="eastAsia" w:ascii="宋体" w:hAnsi="宋体" w:eastAsia="宋体" w:cs="宋体"/>
                <w:sz w:val="24"/>
                <w:szCs w:val="24"/>
                <w:highlight w:val="none"/>
                <w:lang w:val="en-US" w:eastAsia="zh-CN"/>
              </w:rPr>
              <w:t>要求如下</w:t>
            </w:r>
            <w:r>
              <w:rPr>
                <w:rFonts w:hint="eastAsia" w:ascii="宋体" w:hAnsi="宋体" w:eastAsia="宋体" w:cs="宋体"/>
                <w:b w:val="0"/>
                <w:bCs w:val="0"/>
                <w:sz w:val="24"/>
                <w:szCs w:val="24"/>
                <w:highlight w:val="none"/>
                <w:lang w:val="en-US" w:eastAsia="zh-CN"/>
              </w:rPr>
              <w:t>：</w:t>
            </w:r>
          </w:p>
          <w:p w14:paraId="7F8E45E0">
            <w:pPr>
              <w:keepNext w:val="0"/>
              <w:keepLines w:val="0"/>
              <w:pageBreakBefore w:val="0"/>
              <w:widowControl w:val="0"/>
              <w:kinsoku/>
              <w:wordWrap/>
              <w:overflowPunct/>
              <w:topLinePunct w:val="0"/>
              <w:autoSpaceDE/>
              <w:autoSpaceDN/>
              <w:bidi w:val="0"/>
              <w:adjustRightInd/>
              <w:snapToGrid/>
              <w:spacing w:line="420" w:lineRule="auto"/>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24"/>
                <w:highlight w:val="none"/>
                <w:lang w:val="en-US" w:eastAsia="zh-CN"/>
              </w:rPr>
              <w:t>提供</w:t>
            </w:r>
            <w:r>
              <w:rPr>
                <w:rFonts w:hint="eastAsia" w:ascii="宋体" w:hAnsi="宋体" w:eastAsia="宋体" w:cs="Times New Roman"/>
                <w:sz w:val="24"/>
                <w:szCs w:val="24"/>
                <w:highlight w:val="none"/>
                <w:lang w:val="en-US" w:eastAsia="zh-CN"/>
              </w:rPr>
              <w:t>24（小时）*7（天）</w:t>
            </w:r>
            <w:r>
              <w:rPr>
                <w:rFonts w:hint="eastAsia" w:ascii="宋体" w:hAnsi="宋体" w:eastAsia="宋体" w:cs="宋体"/>
                <w:b w:val="0"/>
                <w:bCs w:val="0"/>
                <w:sz w:val="24"/>
                <w:szCs w:val="24"/>
                <w:highlight w:val="none"/>
                <w:lang w:val="en-US" w:eastAsia="zh-CN"/>
              </w:rPr>
              <w:t>的技术支持服务，快速响应并解决问题。</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4785AF2B">
            <w:pPr>
              <w:spacing w:line="360" w:lineRule="exact"/>
              <w:ind w:left="-57" w:leftChars="-27" w:right="-78" w:rightChars="-37"/>
              <w:jc w:val="center"/>
              <w:rPr>
                <w:rFonts w:hint="eastAsia" w:ascii="宋体" w:hAnsi="宋体"/>
                <w:sz w:val="24"/>
                <w:szCs w:val="24"/>
                <w:highlight w:val="none"/>
              </w:rPr>
            </w:pPr>
          </w:p>
        </w:tc>
      </w:tr>
      <w:tr w14:paraId="36F2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restart"/>
            <w:tcBorders>
              <w:left w:val="single" w:color="auto" w:sz="12" w:space="0"/>
              <w:right w:val="single" w:color="auto" w:sz="6" w:space="0"/>
            </w:tcBorders>
            <w:shd w:val="clear" w:color="auto" w:fill="auto"/>
            <w:vAlign w:val="center"/>
          </w:tcPr>
          <w:p w14:paraId="32868F83">
            <w:pPr>
              <w:spacing w:line="360" w:lineRule="exact"/>
              <w:ind w:left="-57" w:leftChars="-27" w:right="-78" w:rightChars="-37"/>
              <w:jc w:val="center"/>
              <w:rPr>
                <w:rFonts w:hint="default" w:ascii="宋体" w:hAnsi="宋体" w:eastAsia="宋体" w:cs="Times New Roman"/>
                <w:b/>
                <w:sz w:val="24"/>
                <w:szCs w:val="24"/>
                <w:highlight w:val="none"/>
                <w:lang w:val="en-US" w:eastAsia="zh-CN"/>
              </w:rPr>
            </w:pPr>
            <w:r>
              <w:rPr>
                <w:rFonts w:hint="eastAsia" w:ascii="宋体" w:hAnsi="宋体" w:eastAsia="宋体" w:cs="Times New Roman"/>
                <w:b/>
                <w:sz w:val="24"/>
                <w:szCs w:val="24"/>
                <w:highlight w:val="none"/>
                <w:lang w:val="en-US" w:eastAsia="zh-CN"/>
              </w:rPr>
              <w:t>6</w:t>
            </w:r>
          </w:p>
        </w:tc>
        <w:tc>
          <w:tcPr>
            <w:tcW w:w="1808" w:type="dxa"/>
            <w:vMerge w:val="restart"/>
            <w:tcBorders>
              <w:left w:val="single" w:color="auto" w:sz="6" w:space="0"/>
              <w:right w:val="single" w:color="auto" w:sz="6" w:space="0"/>
            </w:tcBorders>
            <w:shd w:val="clear" w:color="auto" w:fill="auto"/>
            <w:vAlign w:val="center"/>
          </w:tcPr>
          <w:p w14:paraId="71F37F0C">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32"/>
                <w:lang w:val="en-US" w:eastAsia="zh-CN"/>
              </w:rPr>
              <w:t>项目实施要求</w:t>
            </w: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01B9BD32">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宋体"/>
                <w:b/>
                <w:bCs/>
                <w:sz w:val="24"/>
                <w:szCs w:val="32"/>
                <w:lang w:val="en-US" w:eastAsia="zh-CN"/>
              </w:rPr>
              <w:t>项目实施要求</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5B3279DC">
            <w:pPr>
              <w:spacing w:line="360" w:lineRule="exact"/>
              <w:ind w:left="-57" w:leftChars="-27" w:right="-78" w:rightChars="-37"/>
              <w:jc w:val="center"/>
              <w:rPr>
                <w:rFonts w:hint="eastAsia" w:ascii="宋体" w:hAnsi="宋体"/>
                <w:sz w:val="24"/>
                <w:szCs w:val="24"/>
                <w:highlight w:val="none"/>
              </w:rPr>
            </w:pPr>
            <w:r>
              <w:rPr>
                <w:rFonts w:hint="eastAsia" w:ascii="宋体" w:hAnsi="宋体"/>
                <w:sz w:val="24"/>
                <w:szCs w:val="24"/>
                <w:highlight w:val="none"/>
              </w:rPr>
              <w:t>△</w:t>
            </w:r>
          </w:p>
        </w:tc>
      </w:tr>
      <w:tr w14:paraId="51D1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03C34D52">
            <w:pPr>
              <w:spacing w:line="360" w:lineRule="exact"/>
              <w:ind w:left="-57" w:leftChars="-27" w:right="-78" w:rightChars="-37"/>
              <w:jc w:val="center"/>
              <w:rPr>
                <w:rFonts w:hint="default" w:ascii="宋体" w:hAnsi="宋体" w:eastAsia="宋体" w:cs="Times New Roman"/>
                <w:b/>
                <w:sz w:val="24"/>
                <w:szCs w:val="24"/>
                <w:highlight w:val="none"/>
                <w:lang w:val="en-US" w:eastAsia="zh-CN"/>
              </w:rPr>
            </w:pPr>
          </w:p>
        </w:tc>
        <w:tc>
          <w:tcPr>
            <w:tcW w:w="1808" w:type="dxa"/>
            <w:vMerge w:val="continue"/>
            <w:tcBorders>
              <w:left w:val="single" w:color="auto" w:sz="6" w:space="0"/>
              <w:right w:val="single" w:color="auto" w:sz="6" w:space="0"/>
            </w:tcBorders>
            <w:shd w:val="clear" w:color="auto" w:fill="auto"/>
            <w:vAlign w:val="center"/>
          </w:tcPr>
          <w:p w14:paraId="5FE1D8A8">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b/>
                <w:bCs/>
                <w:sz w:val="24"/>
                <w:szCs w:val="24"/>
                <w:highlight w:val="none"/>
                <w:lang w:val="en-US" w:eastAsia="zh-CN"/>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0F832761">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6.1部署实施要求</w:t>
            </w:r>
          </w:p>
          <w:p w14:paraId="369B1B2D">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服务为整体数据中心云平台的部署实施，租赁服务的设备需与现有数据中心云平台设备无缝对接，现有平台和各应用系统无需改造即可正常使用；供应商应提供具有相关资质的专业人员进行实施，并提供运行维护、售后培训等必要的支持；保障平台部署实施过程中与其他生产环境进行平稳对接，运行维护时按需提供及时发现并处置平台中的运行风险，投入生产前供应商按需提供院方对应技术人员的培训服务。</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1CBB940C">
            <w:pPr>
              <w:spacing w:line="360" w:lineRule="exact"/>
              <w:ind w:left="-57" w:leftChars="-27" w:right="-78" w:rightChars="-37"/>
              <w:jc w:val="center"/>
              <w:rPr>
                <w:rFonts w:hint="eastAsia" w:ascii="宋体" w:hAnsi="宋体"/>
                <w:sz w:val="24"/>
                <w:szCs w:val="24"/>
                <w:highlight w:val="none"/>
              </w:rPr>
            </w:pPr>
          </w:p>
        </w:tc>
      </w:tr>
      <w:tr w14:paraId="7CC0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234FACBC">
            <w:pPr>
              <w:spacing w:line="360" w:lineRule="exact"/>
              <w:ind w:left="-57" w:leftChars="-27" w:right="-78" w:rightChars="-37"/>
              <w:jc w:val="cente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pPr>
          </w:p>
        </w:tc>
        <w:tc>
          <w:tcPr>
            <w:tcW w:w="1808" w:type="dxa"/>
            <w:vMerge w:val="continue"/>
            <w:tcBorders>
              <w:left w:val="single" w:color="auto" w:sz="6" w:space="0"/>
              <w:right w:val="single" w:color="auto" w:sz="6" w:space="0"/>
            </w:tcBorders>
            <w:shd w:val="clear" w:color="auto" w:fill="auto"/>
            <w:vAlign w:val="center"/>
          </w:tcPr>
          <w:p w14:paraId="59030C63">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仿宋_GB2312"/>
                <w:b/>
                <w:bCs/>
                <w:color w:val="000000" w:themeColor="text1"/>
                <w:sz w:val="24"/>
                <w:szCs w:val="24"/>
                <w:highlight w:val="green"/>
                <w14:textFill>
                  <w14:solidFill>
                    <w14:schemeClr w14:val="tx1"/>
                  </w14:solidFill>
                </w14:textFill>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4C570794">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6.2实施过程中系统稳定性要求</w:t>
            </w:r>
          </w:p>
          <w:p w14:paraId="53FF3154">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须提供承诺函，承诺不能因平台扩容或应用迁移造成医院业务系统的暂停、中断。如发生业务暂停、中断，影响医院信息系统正常运行，采购人有权终止并取消合同，由供应商承担全部合同违约责任并按照本项目招标预算价格赔偿院方损失。</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6F2268AC">
            <w:pPr>
              <w:spacing w:line="360" w:lineRule="exact"/>
              <w:ind w:left="-57" w:leftChars="-27" w:right="-78" w:rightChars="-37"/>
              <w:jc w:val="center"/>
              <w:rPr>
                <w:rFonts w:hint="eastAsia" w:ascii="宋体" w:hAnsi="宋体"/>
                <w:sz w:val="24"/>
                <w:szCs w:val="24"/>
                <w:highlight w:val="none"/>
              </w:rPr>
            </w:pPr>
          </w:p>
        </w:tc>
      </w:tr>
      <w:tr w14:paraId="4744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 w:hRule="atLeast"/>
          <w:jc w:val="center"/>
        </w:trPr>
        <w:tc>
          <w:tcPr>
            <w:tcW w:w="550" w:type="dxa"/>
            <w:vMerge w:val="continue"/>
            <w:tcBorders>
              <w:left w:val="single" w:color="auto" w:sz="12" w:space="0"/>
              <w:right w:val="single" w:color="auto" w:sz="6" w:space="0"/>
            </w:tcBorders>
            <w:shd w:val="clear" w:color="auto" w:fill="auto"/>
            <w:vAlign w:val="center"/>
          </w:tcPr>
          <w:p w14:paraId="2F058340">
            <w:pPr>
              <w:spacing w:line="360" w:lineRule="exact"/>
              <w:ind w:left="-57" w:leftChars="-27" w:right="-78" w:rightChars="-37"/>
              <w:jc w:val="center"/>
              <w:rPr>
                <w:rFonts w:hint="eastAsia" w:ascii="宋体" w:hAnsi="宋体" w:eastAsia="宋体" w:cs="Times New Roman"/>
                <w:b/>
                <w:color w:val="000000" w:themeColor="text1"/>
                <w:sz w:val="24"/>
                <w:szCs w:val="24"/>
                <w:highlight w:val="none"/>
                <w:lang w:val="en-US" w:eastAsia="zh-CN"/>
                <w14:textFill>
                  <w14:solidFill>
                    <w14:schemeClr w14:val="tx1"/>
                  </w14:solidFill>
                </w14:textFill>
              </w:rPr>
            </w:pPr>
          </w:p>
        </w:tc>
        <w:tc>
          <w:tcPr>
            <w:tcW w:w="1808" w:type="dxa"/>
            <w:vMerge w:val="continue"/>
            <w:tcBorders>
              <w:left w:val="single" w:color="auto" w:sz="6" w:space="0"/>
              <w:right w:val="single" w:color="auto" w:sz="6" w:space="0"/>
            </w:tcBorders>
            <w:shd w:val="clear" w:color="auto" w:fill="auto"/>
            <w:vAlign w:val="center"/>
          </w:tcPr>
          <w:p w14:paraId="09CA80BE">
            <w:pPr>
              <w:pStyle w:val="3"/>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仿宋_GB2312"/>
                <w:b/>
                <w:bCs/>
                <w:color w:val="000000" w:themeColor="text1"/>
                <w:sz w:val="24"/>
                <w:szCs w:val="24"/>
                <w:highlight w:val="green"/>
                <w14:textFill>
                  <w14:solidFill>
                    <w14:schemeClr w14:val="tx1"/>
                  </w14:solidFill>
                </w14:textFill>
              </w:rPr>
            </w:pPr>
          </w:p>
        </w:tc>
        <w:tc>
          <w:tcPr>
            <w:tcW w:w="6266" w:type="dxa"/>
            <w:tcBorders>
              <w:top w:val="single" w:color="auto" w:sz="6" w:space="0"/>
              <w:left w:val="single" w:color="auto" w:sz="6" w:space="0"/>
              <w:bottom w:val="single" w:color="auto" w:sz="6" w:space="0"/>
              <w:right w:val="single" w:color="auto" w:sz="6" w:space="0"/>
            </w:tcBorders>
            <w:shd w:val="clear" w:color="auto" w:fill="auto"/>
            <w:vAlign w:val="center"/>
          </w:tcPr>
          <w:p w14:paraId="1878E8E3">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6.3项目工期要求</w:t>
            </w:r>
          </w:p>
          <w:p w14:paraId="260ABDB5">
            <w:pPr>
              <w:keepNext w:val="0"/>
              <w:keepLines w:val="0"/>
              <w:pageBreakBefore w:val="0"/>
              <w:widowControl w:val="0"/>
              <w:kinsoku/>
              <w:wordWrap/>
              <w:overflowPunct/>
              <w:topLinePunct w:val="0"/>
              <w:autoSpaceDE/>
              <w:autoSpaceDN/>
              <w:bidi w:val="0"/>
              <w:adjustRightInd/>
              <w:snapToGrid/>
              <w:spacing w:line="420" w:lineRule="auto"/>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32"/>
                <w:lang w:val="en-US" w:eastAsia="zh-CN"/>
              </w:rPr>
              <w:t>本项目实施工期为30个日历日。</w:t>
            </w:r>
          </w:p>
        </w:tc>
        <w:tc>
          <w:tcPr>
            <w:tcW w:w="806" w:type="dxa"/>
            <w:tcBorders>
              <w:top w:val="single" w:color="auto" w:sz="6" w:space="0"/>
              <w:left w:val="single" w:color="auto" w:sz="6" w:space="0"/>
              <w:bottom w:val="single" w:color="auto" w:sz="6" w:space="0"/>
              <w:right w:val="single" w:color="auto" w:sz="12" w:space="0"/>
            </w:tcBorders>
            <w:shd w:val="clear" w:color="auto" w:fill="auto"/>
            <w:vAlign w:val="center"/>
          </w:tcPr>
          <w:p w14:paraId="6A3D670A">
            <w:pPr>
              <w:spacing w:line="360" w:lineRule="exact"/>
              <w:ind w:left="-57" w:leftChars="-27" w:right="-78" w:rightChars="-37"/>
              <w:jc w:val="center"/>
              <w:rPr>
                <w:rFonts w:hint="eastAsia" w:ascii="宋体" w:hAnsi="宋体"/>
                <w:sz w:val="24"/>
                <w:szCs w:val="24"/>
                <w:highlight w:val="none"/>
              </w:rPr>
            </w:pPr>
          </w:p>
        </w:tc>
      </w:tr>
    </w:tbl>
    <w:p w14:paraId="565E8268">
      <w:pPr>
        <w:outlineLvl w:val="9"/>
        <w:rPr>
          <w:rFonts w:hint="eastAsia"/>
          <w:sz w:val="28"/>
          <w:szCs w:val="28"/>
          <w:lang w:val="en-US" w:eastAsia="zh-CN"/>
        </w:rPr>
      </w:pPr>
    </w:p>
    <w:p w14:paraId="1D0A3090">
      <w:pPr>
        <w:pStyle w:val="3"/>
        <w:numPr>
          <w:ilvl w:val="0"/>
          <w:numId w:val="4"/>
        </w:numPr>
        <w:outlineLvl w:val="0"/>
        <w:rPr>
          <w:rFonts w:hint="eastAsia"/>
          <w:sz w:val="30"/>
          <w:szCs w:val="30"/>
        </w:rPr>
      </w:pPr>
      <w:r>
        <w:rPr>
          <w:rFonts w:hint="eastAsia"/>
          <w:sz w:val="30"/>
          <w:szCs w:val="30"/>
        </w:rPr>
        <w:t>商务要求</w:t>
      </w:r>
      <w:bookmarkEnd w:id="23"/>
      <w:bookmarkEnd w:id="24"/>
    </w:p>
    <w:p w14:paraId="52DB2A11">
      <w:pPr>
        <w:keepNext w:val="0"/>
        <w:keepLines w:val="0"/>
        <w:pageBreakBefore w:val="0"/>
        <w:widowControl w:val="0"/>
        <w:tabs>
          <w:tab w:val="left" w:pos="351"/>
          <w:tab w:val="left" w:pos="816"/>
        </w:tabs>
        <w:kinsoku/>
        <w:wordWrap/>
        <w:overflow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说明：下表标注有“△”号的条款，为 “评审标准”中的评分内容。标记“★”项为实质性要求条款，必须满足或优于招标文件要求，否则按照无效响应处理。</w:t>
      </w:r>
    </w:p>
    <w:tbl>
      <w:tblPr>
        <w:tblStyle w:val="16"/>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665"/>
        <w:gridCol w:w="6105"/>
        <w:gridCol w:w="1082"/>
      </w:tblGrid>
      <w:tr w14:paraId="360B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577" w:type="dxa"/>
            <w:shd w:val="pct10" w:color="C3BD96" w:themeColor="background2" w:themeShade="BF" w:fill="DDD9C4" w:themeFill="background2" w:themeFillShade="E6"/>
            <w:vAlign w:val="center"/>
          </w:tcPr>
          <w:p w14:paraId="3E398184">
            <w:pPr>
              <w:spacing w:line="360" w:lineRule="auto"/>
              <w:ind w:left="-57" w:leftChars="-27" w:right="-78" w:rightChars="-37"/>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665" w:type="dxa"/>
            <w:shd w:val="pct10" w:color="C3BD96" w:themeColor="background2" w:themeShade="BF" w:fill="DDD9C4" w:themeFill="background2" w:themeFillShade="E6"/>
            <w:vAlign w:val="center"/>
          </w:tcPr>
          <w:p w14:paraId="323BDCB1">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商务条款</w:t>
            </w:r>
          </w:p>
        </w:tc>
        <w:tc>
          <w:tcPr>
            <w:tcW w:w="6105" w:type="dxa"/>
            <w:shd w:val="pct10" w:color="C3BD96" w:themeColor="background2" w:themeShade="BF" w:fill="DDD9C4" w:themeFill="background2" w:themeFillShade="E6"/>
            <w:vAlign w:val="center"/>
          </w:tcPr>
          <w:p w14:paraId="3DE73E72">
            <w:pPr>
              <w:spacing w:line="360" w:lineRule="auto"/>
              <w:ind w:left="-92" w:leftChars="-44" w:right="-78" w:rightChars="-37"/>
              <w:jc w:val="center"/>
              <w:rPr>
                <w:rFonts w:ascii="宋体" w:hAnsi="宋体" w:eastAsia="宋体" w:cs="Times New Roman"/>
                <w:b/>
                <w:sz w:val="24"/>
                <w:szCs w:val="24"/>
              </w:rPr>
            </w:pPr>
            <w:r>
              <w:rPr>
                <w:rFonts w:hint="eastAsia" w:ascii="宋体" w:hAnsi="宋体" w:eastAsia="宋体" w:cs="Times New Roman"/>
                <w:b/>
                <w:sz w:val="24"/>
                <w:szCs w:val="24"/>
              </w:rPr>
              <w:t>具体内容</w:t>
            </w:r>
          </w:p>
        </w:tc>
        <w:tc>
          <w:tcPr>
            <w:tcW w:w="1082" w:type="dxa"/>
            <w:shd w:val="pct10" w:color="C3BD96" w:themeColor="background2" w:themeShade="BF" w:fill="DDD9C4" w:themeFill="background2" w:themeFillShade="E6"/>
            <w:vAlign w:val="center"/>
          </w:tcPr>
          <w:p w14:paraId="47C80AC3">
            <w:pPr>
              <w:spacing w:line="360" w:lineRule="auto"/>
              <w:ind w:left="-92" w:leftChars="-44" w:right="-78" w:rightChars="-37"/>
              <w:jc w:val="center"/>
              <w:rPr>
                <w:rFonts w:hint="eastAsia" w:ascii="宋体" w:hAnsi="宋体" w:eastAsia="宋体" w:cs="Times New Roman"/>
                <w:b/>
                <w:sz w:val="24"/>
                <w:szCs w:val="24"/>
              </w:rPr>
            </w:pPr>
            <w:r>
              <w:rPr>
                <w:rFonts w:hint="eastAsia" w:ascii="宋体" w:hAnsi="宋体" w:eastAsia="宋体" w:cs="Times New Roman"/>
                <w:b/>
                <w:sz w:val="24"/>
                <w:szCs w:val="24"/>
              </w:rPr>
              <w:t>评分</w:t>
            </w:r>
            <w:r>
              <w:rPr>
                <w:rFonts w:hint="eastAsia" w:ascii="宋体" w:hAnsi="宋体"/>
                <w:b/>
                <w:sz w:val="24"/>
                <w:szCs w:val="24"/>
              </w:rPr>
              <w:t>点△</w:t>
            </w:r>
          </w:p>
        </w:tc>
      </w:tr>
      <w:tr w14:paraId="2605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09849E45">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shd w:val="clear" w:color="auto" w:fill="auto"/>
            <w:vAlign w:val="center"/>
          </w:tcPr>
          <w:p w14:paraId="331B60D1">
            <w:pPr>
              <w:spacing w:line="360" w:lineRule="auto"/>
              <w:ind w:left="-57" w:leftChars="-27" w:right="-78" w:rightChars="-37"/>
              <w:jc w:val="center"/>
              <w:rPr>
                <w:rFonts w:hint="eastAsia" w:ascii="宋体" w:hAnsi="宋体" w:eastAsia="宋体" w:cs="宋体"/>
                <w:b/>
                <w:sz w:val="24"/>
                <w:szCs w:val="24"/>
              </w:rPr>
            </w:pPr>
            <w:r>
              <w:rPr>
                <w:rFonts w:hint="eastAsia" w:ascii="宋体" w:hAnsi="宋体" w:eastAsia="宋体" w:cs="宋体"/>
                <w:kern w:val="0"/>
                <w:sz w:val="24"/>
                <w:szCs w:val="24"/>
              </w:rPr>
              <w:t>★</w:t>
            </w:r>
            <w:r>
              <w:rPr>
                <w:rFonts w:hint="eastAsia" w:ascii="宋体" w:hAnsi="宋体" w:eastAsia="宋体" w:cs="宋体"/>
                <w:b/>
                <w:sz w:val="24"/>
                <w:szCs w:val="24"/>
              </w:rPr>
              <w:t>项目交付/施工/服务地点</w:t>
            </w:r>
          </w:p>
        </w:tc>
        <w:tc>
          <w:tcPr>
            <w:tcW w:w="6105" w:type="dxa"/>
            <w:shd w:val="clear" w:color="auto" w:fill="auto"/>
            <w:vAlign w:val="center"/>
          </w:tcPr>
          <w:p w14:paraId="1C649607">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合同履行期限</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合同签订后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天</w:t>
            </w:r>
            <w:r>
              <w:rPr>
                <w:rFonts w:hint="eastAsia" w:ascii="宋体" w:hAnsi="宋体" w:eastAsia="宋体" w:cs="宋体"/>
                <w:color w:val="auto"/>
                <w:kern w:val="0"/>
                <w:sz w:val="24"/>
                <w:szCs w:val="24"/>
                <w:highlight w:val="none"/>
              </w:rPr>
              <w:t>内完成</w:t>
            </w:r>
            <w:r>
              <w:rPr>
                <w:rFonts w:hint="eastAsia" w:ascii="宋体" w:hAnsi="宋体" w:eastAsia="宋体" w:cs="宋体"/>
                <w:color w:val="auto"/>
                <w:kern w:val="0"/>
                <w:sz w:val="24"/>
                <w:szCs w:val="24"/>
                <w:highlight w:val="none"/>
                <w:lang w:val="en-US" w:eastAsia="zh-CN"/>
              </w:rPr>
              <w:t>实施交付，服务期限3年。</w:t>
            </w:r>
          </w:p>
          <w:p w14:paraId="402F90B9">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建设地点：采购人指定地点。</w:t>
            </w:r>
          </w:p>
          <w:p w14:paraId="4872AEC2">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交付状态：安装、调试、试运行、验收合格后交付。</w:t>
            </w:r>
          </w:p>
        </w:tc>
        <w:tc>
          <w:tcPr>
            <w:tcW w:w="1082" w:type="dxa"/>
            <w:shd w:val="clear" w:color="auto" w:fill="auto"/>
            <w:vAlign w:val="center"/>
          </w:tcPr>
          <w:p w14:paraId="132A81B0">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r>
      <w:tr w14:paraId="415E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39FFD4D8">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shd w:val="clear" w:color="auto" w:fill="auto"/>
            <w:vAlign w:val="center"/>
          </w:tcPr>
          <w:p w14:paraId="498EAA1F">
            <w:pPr>
              <w:spacing w:line="360" w:lineRule="auto"/>
              <w:ind w:left="-57" w:leftChars="-27" w:right="-78" w:rightChars="-37"/>
              <w:jc w:val="center"/>
              <w:rPr>
                <w:rFonts w:hint="eastAsia" w:ascii="宋体" w:hAnsi="宋体" w:eastAsia="宋体" w:cs="宋体"/>
                <w:b/>
                <w:kern w:val="2"/>
                <w:sz w:val="24"/>
                <w:szCs w:val="24"/>
                <w:lang w:val="en-US" w:eastAsia="zh-CN" w:bidi="ar-SA"/>
              </w:rPr>
            </w:pPr>
            <w:r>
              <w:rPr>
                <w:rFonts w:hint="eastAsia" w:ascii="宋体" w:hAnsi="宋体" w:eastAsia="宋体" w:cs="宋体"/>
                <w:kern w:val="0"/>
                <w:sz w:val="24"/>
                <w:szCs w:val="24"/>
              </w:rPr>
              <w:t>★</w:t>
            </w:r>
            <w:r>
              <w:rPr>
                <w:rFonts w:hint="eastAsia" w:ascii="宋体" w:hAnsi="宋体" w:eastAsia="宋体" w:cs="宋体"/>
                <w:b/>
                <w:sz w:val="24"/>
                <w:szCs w:val="24"/>
              </w:rPr>
              <w:t>报价要求</w:t>
            </w:r>
          </w:p>
        </w:tc>
        <w:tc>
          <w:tcPr>
            <w:tcW w:w="6105" w:type="dxa"/>
            <w:shd w:val="clear" w:color="auto" w:fill="auto"/>
            <w:vAlign w:val="center"/>
          </w:tcPr>
          <w:p w14:paraId="3F25A805">
            <w:pPr>
              <w:keepNext w:val="0"/>
              <w:keepLines w:val="0"/>
              <w:pageBreakBefore w:val="0"/>
              <w:widowControl w:val="0"/>
              <w:tabs>
                <w:tab w:val="left" w:pos="351"/>
                <w:tab w:val="left" w:pos="816"/>
              </w:tabs>
              <w:kinsoku/>
              <w:wordWrap/>
              <w:overflow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的投标总报价应当包含完成本次</w:t>
            </w:r>
            <w:r>
              <w:rPr>
                <w:rFonts w:hint="eastAsia" w:ascii="宋体" w:hAnsi="宋体" w:eastAsia="宋体" w:cs="宋体"/>
                <w:kern w:val="0"/>
                <w:sz w:val="24"/>
                <w:szCs w:val="24"/>
                <w:highlight w:val="none"/>
                <w:lang w:eastAsia="zh-CN"/>
              </w:rPr>
              <w:t>招标内容全部工作</w:t>
            </w:r>
            <w:r>
              <w:rPr>
                <w:rFonts w:hint="eastAsia" w:ascii="宋体" w:hAnsi="宋体" w:eastAsia="宋体" w:cs="宋体"/>
                <w:kern w:val="0"/>
                <w:sz w:val="24"/>
                <w:szCs w:val="24"/>
              </w:rPr>
              <w:t>所需的一切费用（含税费、保险、市场变化，文件未列明等可能发生的费用），即投标总报价为“交钥匙”价，对在合同实施过程中可能发生的其它费用，采购人概不负责。</w:t>
            </w:r>
          </w:p>
        </w:tc>
        <w:tc>
          <w:tcPr>
            <w:tcW w:w="1082" w:type="dxa"/>
            <w:shd w:val="clear" w:color="auto" w:fill="auto"/>
            <w:vAlign w:val="center"/>
          </w:tcPr>
          <w:p w14:paraId="4F29FD59">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24"/>
                <w:szCs w:val="24"/>
              </w:rPr>
            </w:pPr>
          </w:p>
        </w:tc>
      </w:tr>
      <w:tr w14:paraId="4A43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restart"/>
            <w:shd w:val="clear" w:color="auto" w:fill="auto"/>
            <w:vAlign w:val="center"/>
          </w:tcPr>
          <w:p w14:paraId="3DA05360">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vMerge w:val="restart"/>
            <w:shd w:val="clear" w:color="auto" w:fill="auto"/>
            <w:vAlign w:val="center"/>
          </w:tcPr>
          <w:p w14:paraId="041ABBF2">
            <w:pPr>
              <w:spacing w:line="360" w:lineRule="auto"/>
              <w:ind w:left="-57" w:leftChars="-27" w:right="-78" w:rightChars="-37"/>
              <w:jc w:val="center"/>
              <w:rPr>
                <w:rFonts w:hint="eastAsia" w:ascii="宋体" w:hAnsi="宋体" w:eastAsia="宋体" w:cs="宋体"/>
                <w:b/>
                <w:kern w:val="2"/>
                <w:sz w:val="24"/>
                <w:szCs w:val="24"/>
                <w:lang w:val="en-US" w:eastAsia="zh-CN" w:bidi="ar-SA"/>
              </w:rPr>
            </w:pPr>
            <w:r>
              <w:rPr>
                <w:rFonts w:hint="eastAsia" w:ascii="宋体" w:hAnsi="宋体" w:eastAsia="宋体" w:cs="宋体"/>
                <w:b/>
                <w:sz w:val="24"/>
                <w:szCs w:val="24"/>
              </w:rPr>
              <w:t>包装及运输</w:t>
            </w:r>
          </w:p>
          <w:p w14:paraId="62EC951E">
            <w:pPr>
              <w:spacing w:line="360" w:lineRule="auto"/>
              <w:ind w:left="-57" w:leftChars="-27" w:right="-78" w:rightChars="-37"/>
              <w:jc w:val="center"/>
              <w:rPr>
                <w:rFonts w:hint="eastAsia" w:ascii="宋体" w:hAnsi="宋体" w:eastAsia="宋体" w:cs="宋体"/>
                <w:b/>
                <w:sz w:val="24"/>
                <w:szCs w:val="24"/>
                <w:lang w:val="en-US" w:eastAsia="zh-CN"/>
              </w:rPr>
            </w:pPr>
          </w:p>
        </w:tc>
        <w:tc>
          <w:tcPr>
            <w:tcW w:w="6105" w:type="dxa"/>
            <w:shd w:val="clear" w:color="auto" w:fill="auto"/>
            <w:vAlign w:val="center"/>
          </w:tcPr>
          <w:p w14:paraId="4BE19FCE">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lang w:val="hr-HR"/>
              </w:rPr>
              <w:t>包装：除合同另有规定外，</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val="hr-HR"/>
              </w:rPr>
              <w:t>提供的</w:t>
            </w:r>
            <w:r>
              <w:rPr>
                <w:rFonts w:hint="eastAsia" w:ascii="宋体" w:hAnsi="宋体" w:eastAsia="宋体" w:cs="宋体"/>
                <w:kern w:val="0"/>
                <w:sz w:val="24"/>
                <w:szCs w:val="24"/>
              </w:rPr>
              <w:t>服务中，涉及有货物的，</w:t>
            </w:r>
            <w:r>
              <w:rPr>
                <w:rFonts w:hint="eastAsia" w:ascii="宋体" w:hAnsi="宋体" w:eastAsia="宋体" w:cs="宋体"/>
                <w:kern w:val="0"/>
                <w:sz w:val="24"/>
                <w:szCs w:val="24"/>
                <w:lang w:val="hr-HR"/>
              </w:rPr>
              <w:t>均应具有原始的、完好的标准包装</w:t>
            </w:r>
            <w:r>
              <w:rPr>
                <w:rFonts w:hint="eastAsia" w:ascii="宋体" w:hAnsi="宋体" w:eastAsia="宋体" w:cs="宋体"/>
                <w:kern w:val="0"/>
                <w:sz w:val="24"/>
                <w:szCs w:val="24"/>
                <w:lang w:val="hr-HR" w:eastAsia="zh-CN"/>
              </w:rPr>
              <w:t>，</w:t>
            </w:r>
            <w:r>
              <w:rPr>
                <w:rFonts w:hint="eastAsia" w:ascii="宋体" w:hAnsi="宋体" w:eastAsia="宋体" w:cs="宋体"/>
                <w:kern w:val="0"/>
                <w:sz w:val="24"/>
                <w:szCs w:val="24"/>
                <w:lang w:val="hr-HR"/>
              </w:rPr>
              <w:t>应保证是全新的、未使用过的。如遇交付前已拆封货物，买方有权拒绝接受或要求更换。每个包装箱内的装箱清单、使用说明书及质量证书等所有资料均应齐全。</w:t>
            </w:r>
          </w:p>
        </w:tc>
        <w:tc>
          <w:tcPr>
            <w:tcW w:w="1082" w:type="dxa"/>
            <w:vMerge w:val="restart"/>
            <w:shd w:val="clear" w:color="auto" w:fill="auto"/>
            <w:vAlign w:val="center"/>
          </w:tcPr>
          <w:p w14:paraId="76631354">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24"/>
                <w:szCs w:val="24"/>
              </w:rPr>
            </w:pPr>
          </w:p>
        </w:tc>
      </w:tr>
      <w:tr w14:paraId="5931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7B4C0400">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pPr>
          </w:p>
        </w:tc>
        <w:tc>
          <w:tcPr>
            <w:tcW w:w="1665" w:type="dxa"/>
            <w:vMerge w:val="continue"/>
            <w:shd w:val="clear" w:color="auto" w:fill="auto"/>
            <w:vAlign w:val="center"/>
          </w:tcPr>
          <w:p w14:paraId="3CC72A08">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pPr>
          </w:p>
        </w:tc>
        <w:tc>
          <w:tcPr>
            <w:tcW w:w="6105" w:type="dxa"/>
            <w:shd w:val="clear" w:color="auto" w:fill="auto"/>
            <w:vAlign w:val="center"/>
          </w:tcPr>
          <w:p w14:paraId="2B65E3E8">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lang w:val="hr-HR"/>
              </w:rPr>
              <w:t>在安装、</w:t>
            </w:r>
            <w:r>
              <w:rPr>
                <w:rFonts w:hint="eastAsia" w:ascii="宋体" w:hAnsi="宋体" w:eastAsia="宋体" w:cs="宋体"/>
                <w:kern w:val="0"/>
                <w:sz w:val="24"/>
                <w:szCs w:val="24"/>
              </w:rPr>
              <w:t>调测验收</w:t>
            </w:r>
            <w:r>
              <w:rPr>
                <w:rFonts w:hint="eastAsia" w:ascii="宋体" w:hAnsi="宋体" w:eastAsia="宋体" w:cs="宋体"/>
                <w:kern w:val="0"/>
                <w:sz w:val="24"/>
                <w:szCs w:val="24"/>
                <w:lang w:val="hr-HR"/>
              </w:rPr>
              <w:t>和</w:t>
            </w:r>
            <w:r>
              <w:rPr>
                <w:rFonts w:hint="eastAsia" w:ascii="宋体" w:hAnsi="宋体" w:eastAsia="宋体" w:cs="宋体"/>
                <w:kern w:val="0"/>
                <w:sz w:val="24"/>
                <w:szCs w:val="24"/>
              </w:rPr>
              <w:t>提供服务</w:t>
            </w:r>
            <w:r>
              <w:rPr>
                <w:rFonts w:hint="eastAsia" w:ascii="宋体" w:hAnsi="宋体" w:eastAsia="宋体" w:cs="宋体"/>
                <w:kern w:val="0"/>
                <w:sz w:val="24"/>
                <w:szCs w:val="24"/>
                <w:lang w:val="hr-HR"/>
              </w:rPr>
              <w:t>期间应采取严格的安全措施，承担由于自身原因所造成的安全事故责任及其发生的一切费用。</w:t>
            </w:r>
          </w:p>
        </w:tc>
        <w:tc>
          <w:tcPr>
            <w:tcW w:w="1082" w:type="dxa"/>
            <w:vMerge w:val="continue"/>
            <w:shd w:val="clear" w:color="auto" w:fill="auto"/>
            <w:vAlign w:val="center"/>
          </w:tcPr>
          <w:p w14:paraId="14583629">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r>
      <w:tr w14:paraId="2D47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66C88CD4">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c>
          <w:tcPr>
            <w:tcW w:w="1665" w:type="dxa"/>
            <w:vMerge w:val="continue"/>
            <w:shd w:val="clear" w:color="auto" w:fill="auto"/>
            <w:vAlign w:val="center"/>
          </w:tcPr>
          <w:p w14:paraId="4F296A64">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c>
          <w:tcPr>
            <w:tcW w:w="6105" w:type="dxa"/>
            <w:shd w:val="clear" w:color="auto" w:fill="auto"/>
            <w:vAlign w:val="center"/>
          </w:tcPr>
          <w:p w14:paraId="1C5EA26C">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3.3供应商</w:t>
            </w:r>
            <w:r>
              <w:rPr>
                <w:rFonts w:hint="eastAsia" w:ascii="宋体" w:hAnsi="宋体" w:eastAsia="宋体" w:cs="宋体"/>
                <w:kern w:val="0"/>
                <w:sz w:val="24"/>
                <w:szCs w:val="24"/>
              </w:rPr>
              <w:t>应当按照合同约定，根据采购人要求，在规定的时间送至采购人指定地点。</w:t>
            </w:r>
          </w:p>
        </w:tc>
        <w:tc>
          <w:tcPr>
            <w:tcW w:w="1082" w:type="dxa"/>
            <w:vMerge w:val="continue"/>
            <w:shd w:val="clear" w:color="auto" w:fill="auto"/>
            <w:vAlign w:val="center"/>
          </w:tcPr>
          <w:p w14:paraId="24C4FC75">
            <w:pPr>
              <w:keepNext w:val="0"/>
              <w:keepLines w:val="0"/>
              <w:pageBreakBefore w:val="0"/>
              <w:widowControl w:val="0"/>
              <w:tabs>
                <w:tab w:val="left" w:pos="816"/>
                <w:tab w:val="left" w:pos="1835"/>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r>
      <w:tr w14:paraId="48B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restart"/>
            <w:shd w:val="clear" w:color="auto" w:fill="auto"/>
            <w:vAlign w:val="center"/>
          </w:tcPr>
          <w:p w14:paraId="00EE2E0F">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vMerge w:val="restart"/>
            <w:shd w:val="clear" w:color="auto" w:fill="auto"/>
            <w:vAlign w:val="center"/>
          </w:tcPr>
          <w:p w14:paraId="2930EAF7">
            <w:pPr>
              <w:spacing w:line="360" w:lineRule="auto"/>
              <w:ind w:left="-57" w:leftChars="-27" w:right="-78" w:rightChars="-37"/>
              <w:jc w:val="center"/>
              <w:rPr>
                <w:rFonts w:hint="eastAsia" w:ascii="宋体" w:hAnsi="宋体" w:eastAsia="宋体" w:cs="宋体"/>
                <w:b/>
                <w:kern w:val="2"/>
                <w:sz w:val="24"/>
                <w:szCs w:val="24"/>
                <w:lang w:val="en-US" w:eastAsia="zh-CN" w:bidi="ar-SA"/>
              </w:rPr>
            </w:pPr>
            <w:r>
              <w:rPr>
                <w:rFonts w:hint="eastAsia" w:ascii="宋体" w:hAnsi="宋体" w:eastAsia="宋体" w:cs="宋体"/>
                <w:kern w:val="0"/>
                <w:sz w:val="24"/>
                <w:szCs w:val="24"/>
              </w:rPr>
              <w:t>★</w:t>
            </w:r>
            <w:r>
              <w:rPr>
                <w:rFonts w:hint="eastAsia" w:ascii="宋体" w:hAnsi="宋体" w:eastAsia="宋体" w:cs="宋体"/>
                <w:b/>
                <w:sz w:val="24"/>
                <w:szCs w:val="24"/>
              </w:rPr>
              <w:t>交付标准和方法</w:t>
            </w:r>
          </w:p>
          <w:p w14:paraId="0D263BF0">
            <w:pPr>
              <w:spacing w:line="360" w:lineRule="auto"/>
              <w:ind w:left="-57" w:leftChars="-27" w:right="-78" w:rightChars="-37"/>
              <w:jc w:val="center"/>
              <w:rPr>
                <w:rFonts w:hint="eastAsia" w:ascii="宋体" w:hAnsi="宋体" w:eastAsia="宋体" w:cs="宋体"/>
                <w:b/>
                <w:sz w:val="24"/>
                <w:szCs w:val="24"/>
                <w:lang w:val="en-US" w:eastAsia="zh-CN"/>
              </w:rPr>
            </w:pPr>
          </w:p>
        </w:tc>
        <w:tc>
          <w:tcPr>
            <w:tcW w:w="6105" w:type="dxa"/>
            <w:shd w:val="clear" w:color="auto" w:fill="auto"/>
            <w:vAlign w:val="center"/>
          </w:tcPr>
          <w:p w14:paraId="2057547A">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4.1</w:t>
            </w:r>
            <w:r>
              <w:rPr>
                <w:rFonts w:hint="eastAsia" w:ascii="宋体" w:hAnsi="宋体" w:eastAsia="宋体" w:cs="宋体"/>
                <w:kern w:val="0"/>
                <w:sz w:val="24"/>
                <w:szCs w:val="24"/>
              </w:rPr>
              <w:t>交付标准：执行</w:t>
            </w:r>
            <w:r>
              <w:rPr>
                <w:rFonts w:hint="eastAsia" w:ascii="宋体" w:hAnsi="宋体" w:eastAsia="宋体" w:cs="宋体"/>
                <w:sz w:val="24"/>
                <w:szCs w:val="24"/>
                <w:lang w:val="zh-CN"/>
              </w:rPr>
              <w:t>国家相关标准、行业标准、地方标准或其他标准、规范，执行采购文件要求、投标响应承诺和采购合同的约定。</w:t>
            </w:r>
          </w:p>
        </w:tc>
        <w:tc>
          <w:tcPr>
            <w:tcW w:w="1082" w:type="dxa"/>
            <w:vMerge w:val="restart"/>
            <w:shd w:val="clear" w:color="auto" w:fill="auto"/>
            <w:vAlign w:val="center"/>
          </w:tcPr>
          <w:p w14:paraId="0E5146A0">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24"/>
                <w:szCs w:val="24"/>
              </w:rPr>
            </w:pPr>
          </w:p>
        </w:tc>
      </w:tr>
      <w:tr w14:paraId="5873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404FECA7">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pPr>
          </w:p>
        </w:tc>
        <w:tc>
          <w:tcPr>
            <w:tcW w:w="1665" w:type="dxa"/>
            <w:vMerge w:val="continue"/>
            <w:shd w:val="clear" w:color="auto" w:fill="auto"/>
            <w:vAlign w:val="center"/>
          </w:tcPr>
          <w:p w14:paraId="3E0AB539">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pPr>
          </w:p>
        </w:tc>
        <w:tc>
          <w:tcPr>
            <w:tcW w:w="6105" w:type="dxa"/>
            <w:shd w:val="clear" w:color="auto" w:fill="auto"/>
            <w:vAlign w:val="center"/>
          </w:tcPr>
          <w:p w14:paraId="5C62C830">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4.2</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完成工作内容后向采购人提验收申请，经采购人组织评审通过视为验收合格。</w:t>
            </w:r>
          </w:p>
        </w:tc>
        <w:tc>
          <w:tcPr>
            <w:tcW w:w="1082" w:type="dxa"/>
            <w:vMerge w:val="continue"/>
            <w:shd w:val="clear" w:color="auto" w:fill="auto"/>
            <w:vAlign w:val="center"/>
          </w:tcPr>
          <w:p w14:paraId="2B4077E6">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24"/>
                <w:szCs w:val="24"/>
                <w:lang w:val="en-US" w:eastAsia="zh-CN"/>
              </w:rPr>
            </w:pPr>
          </w:p>
        </w:tc>
      </w:tr>
      <w:tr w14:paraId="3832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577" w:type="dxa"/>
            <w:vMerge w:val="continue"/>
            <w:shd w:val="clear" w:color="auto" w:fill="auto"/>
            <w:vAlign w:val="center"/>
          </w:tcPr>
          <w:p w14:paraId="32F2DCCA">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24"/>
                <w:szCs w:val="24"/>
                <w:lang w:val="en-US" w:eastAsia="zh-CN"/>
              </w:rPr>
            </w:pPr>
          </w:p>
        </w:tc>
        <w:tc>
          <w:tcPr>
            <w:tcW w:w="1665" w:type="dxa"/>
            <w:vMerge w:val="continue"/>
            <w:shd w:val="clear" w:color="auto" w:fill="auto"/>
            <w:vAlign w:val="center"/>
          </w:tcPr>
          <w:p w14:paraId="0638A7DD">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24"/>
                <w:szCs w:val="24"/>
                <w:lang w:val="en-US" w:eastAsia="zh-CN"/>
              </w:rPr>
            </w:pPr>
          </w:p>
        </w:tc>
        <w:tc>
          <w:tcPr>
            <w:tcW w:w="6105" w:type="dxa"/>
            <w:shd w:val="clear" w:color="auto" w:fill="auto"/>
            <w:vAlign w:val="center"/>
          </w:tcPr>
          <w:p w14:paraId="5FC4C4DF">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4.3</w:t>
            </w:r>
            <w:r>
              <w:rPr>
                <w:rFonts w:hint="eastAsia" w:ascii="宋体" w:hAnsi="宋体" w:eastAsia="宋体" w:cs="宋体"/>
                <w:kern w:val="0"/>
                <w:sz w:val="24"/>
                <w:szCs w:val="24"/>
              </w:rPr>
              <w:t>验收方案:项目完工后，采购人</w:t>
            </w:r>
            <w:r>
              <w:rPr>
                <w:rFonts w:hint="eastAsia" w:ascii="宋体" w:hAnsi="宋体" w:eastAsia="宋体" w:cs="宋体"/>
                <w:kern w:val="0"/>
                <w:sz w:val="24"/>
                <w:szCs w:val="24"/>
                <w:lang w:val="en-US" w:eastAsia="zh-CN"/>
              </w:rPr>
              <w:t>自行制定验收方案，</w:t>
            </w:r>
            <w:r>
              <w:rPr>
                <w:rFonts w:hint="eastAsia" w:ascii="宋体" w:hAnsi="宋体" w:eastAsia="宋体" w:cs="宋体"/>
                <w:kern w:val="0"/>
                <w:sz w:val="24"/>
                <w:szCs w:val="24"/>
              </w:rPr>
              <w:t>组织验收小组现场验收。</w:t>
            </w:r>
          </w:p>
        </w:tc>
        <w:tc>
          <w:tcPr>
            <w:tcW w:w="1082" w:type="dxa"/>
            <w:vMerge w:val="continue"/>
            <w:shd w:val="clear" w:color="auto" w:fill="auto"/>
            <w:vAlign w:val="center"/>
          </w:tcPr>
          <w:p w14:paraId="6635D147">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185" w:firstLineChars="0"/>
              <w:jc w:val="both"/>
              <w:textAlignment w:val="auto"/>
              <w:rPr>
                <w:rFonts w:hint="eastAsia" w:ascii="宋体" w:hAnsi="宋体" w:eastAsia="宋体" w:cs="宋体"/>
                <w:kern w:val="0"/>
                <w:sz w:val="24"/>
                <w:szCs w:val="24"/>
                <w:lang w:val="en-US" w:eastAsia="zh-CN"/>
              </w:rPr>
            </w:pPr>
          </w:p>
        </w:tc>
      </w:tr>
      <w:tr w14:paraId="72D5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77" w:type="dxa"/>
            <w:vMerge w:val="restart"/>
            <w:shd w:val="clear" w:color="auto" w:fill="auto"/>
            <w:vAlign w:val="center"/>
          </w:tcPr>
          <w:p w14:paraId="6F09B004">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vMerge w:val="restart"/>
            <w:shd w:val="clear" w:color="auto" w:fill="auto"/>
            <w:vAlign w:val="center"/>
          </w:tcPr>
          <w:p w14:paraId="5198DBEB">
            <w:pPr>
              <w:spacing w:line="360" w:lineRule="auto"/>
              <w:ind w:left="-57" w:leftChars="-27" w:right="-78" w:rightChars="-37"/>
              <w:jc w:val="center"/>
              <w:rPr>
                <w:rFonts w:hint="eastAsia" w:ascii="宋体" w:hAnsi="宋体" w:eastAsia="宋体" w:cs="宋体"/>
                <w:b/>
                <w:sz w:val="24"/>
                <w:szCs w:val="24"/>
                <w:lang w:val="en-US" w:eastAsia="zh-CN"/>
              </w:rPr>
            </w:pPr>
            <w:r>
              <w:rPr>
                <w:rFonts w:hint="eastAsia" w:ascii="宋体" w:hAnsi="宋体" w:eastAsia="宋体" w:cs="宋体"/>
                <w:kern w:val="0"/>
                <w:sz w:val="24"/>
                <w:szCs w:val="24"/>
              </w:rPr>
              <w:t>★</w:t>
            </w:r>
            <w:r>
              <w:rPr>
                <w:rFonts w:hint="eastAsia" w:ascii="宋体" w:hAnsi="宋体" w:eastAsia="宋体" w:cs="宋体"/>
                <w:b/>
                <w:sz w:val="24"/>
                <w:szCs w:val="24"/>
              </w:rPr>
              <w:t>资金支付</w:t>
            </w:r>
          </w:p>
        </w:tc>
        <w:tc>
          <w:tcPr>
            <w:tcW w:w="6105" w:type="dxa"/>
            <w:shd w:val="clear" w:color="auto" w:fill="auto"/>
            <w:vAlign w:val="center"/>
          </w:tcPr>
          <w:p w14:paraId="574460FB">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5.1</w:t>
            </w:r>
            <w:r>
              <w:rPr>
                <w:rFonts w:hint="eastAsia" w:ascii="宋体" w:hAnsi="宋体" w:eastAsia="宋体" w:cs="宋体"/>
                <w:color w:val="auto"/>
                <w:kern w:val="0"/>
                <w:sz w:val="24"/>
                <w:szCs w:val="24"/>
              </w:rPr>
              <w:t>合同款支付：</w:t>
            </w:r>
            <w:r>
              <w:rPr>
                <w:rFonts w:hint="eastAsia" w:asciiTheme="minorEastAsia" w:hAnsiTheme="minorEastAsia" w:eastAsiaTheme="minorEastAsia" w:cstheme="minorEastAsia"/>
                <w:kern w:val="0"/>
                <w:sz w:val="24"/>
                <w:szCs w:val="24"/>
                <w:lang w:val="en-US" w:eastAsia="zh-CN"/>
              </w:rPr>
              <w:t>合同签订后预付</w:t>
            </w:r>
            <w:r>
              <w:rPr>
                <w:rFonts w:hint="eastAsia" w:asciiTheme="minorEastAsia" w:hAnsiTheme="minorEastAsia" w:cstheme="minorEastAsia"/>
                <w:kern w:val="0"/>
                <w:sz w:val="24"/>
                <w:szCs w:val="24"/>
                <w:lang w:val="en-US" w:eastAsia="zh-CN"/>
              </w:rPr>
              <w:t>合同总价</w:t>
            </w:r>
            <w:r>
              <w:rPr>
                <w:rFonts w:hint="eastAsia" w:asciiTheme="minorEastAsia" w:hAnsiTheme="minorEastAsia" w:eastAsiaTheme="minorEastAsia" w:cstheme="minorEastAsia"/>
                <w:kern w:val="0"/>
                <w:sz w:val="24"/>
                <w:szCs w:val="24"/>
                <w:lang w:val="en-US" w:eastAsia="zh-CN"/>
              </w:rPr>
              <w:t>30%,验收合格后支付至合同总价的95%，维保结束后</w:t>
            </w:r>
            <w:r>
              <w:rPr>
                <w:rFonts w:hint="eastAsia" w:asciiTheme="minorEastAsia" w:hAnsiTheme="minorEastAsia" w:cstheme="minorEastAsia"/>
                <w:kern w:val="0"/>
                <w:sz w:val="24"/>
                <w:szCs w:val="24"/>
                <w:lang w:val="en-US" w:eastAsia="zh-CN"/>
              </w:rPr>
              <w:t>付清余款</w:t>
            </w:r>
            <w:r>
              <w:rPr>
                <w:rFonts w:hint="eastAsia" w:asciiTheme="minorEastAsia" w:hAnsiTheme="minorEastAsia" w:eastAsiaTheme="minorEastAsia" w:cstheme="minorEastAsia"/>
                <w:kern w:val="0"/>
                <w:sz w:val="24"/>
                <w:szCs w:val="24"/>
                <w:lang w:val="en-US" w:eastAsia="zh-CN"/>
              </w:rPr>
              <w:t>。</w:t>
            </w:r>
          </w:p>
        </w:tc>
        <w:tc>
          <w:tcPr>
            <w:tcW w:w="1082" w:type="dxa"/>
            <w:vMerge w:val="restart"/>
            <w:shd w:val="clear" w:color="auto" w:fill="auto"/>
            <w:vAlign w:val="center"/>
          </w:tcPr>
          <w:p w14:paraId="47113A5A">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24"/>
                <w:szCs w:val="24"/>
              </w:rPr>
            </w:pPr>
          </w:p>
        </w:tc>
      </w:tr>
      <w:tr w14:paraId="7A49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577" w:type="dxa"/>
            <w:vMerge w:val="continue"/>
            <w:shd w:val="clear" w:color="auto" w:fill="auto"/>
            <w:vAlign w:val="center"/>
          </w:tcPr>
          <w:p w14:paraId="139A08FF">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281" w:firstLineChars="0"/>
              <w:jc w:val="both"/>
              <w:textAlignment w:val="auto"/>
            </w:pPr>
          </w:p>
        </w:tc>
        <w:tc>
          <w:tcPr>
            <w:tcW w:w="1665" w:type="dxa"/>
            <w:vMerge w:val="continue"/>
            <w:shd w:val="clear" w:color="auto" w:fill="auto"/>
            <w:vAlign w:val="center"/>
          </w:tcPr>
          <w:p w14:paraId="5C48E505">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281" w:firstLineChars="0"/>
              <w:jc w:val="both"/>
              <w:textAlignment w:val="auto"/>
            </w:pPr>
          </w:p>
        </w:tc>
        <w:tc>
          <w:tcPr>
            <w:tcW w:w="6105" w:type="dxa"/>
            <w:shd w:val="clear" w:color="auto" w:fill="auto"/>
            <w:vAlign w:val="center"/>
          </w:tcPr>
          <w:p w14:paraId="5EDC617B">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5.2</w:t>
            </w:r>
            <w:r>
              <w:rPr>
                <w:rFonts w:hint="eastAsia" w:ascii="宋体" w:hAnsi="宋体" w:eastAsia="宋体" w:cs="宋体"/>
                <w:kern w:val="0"/>
                <w:sz w:val="24"/>
                <w:szCs w:val="24"/>
                <w:lang w:eastAsia="zh-CN"/>
              </w:rPr>
              <w:t>中标供应商</w:t>
            </w:r>
            <w:r>
              <w:rPr>
                <w:rFonts w:hint="eastAsia" w:ascii="宋体" w:hAnsi="宋体" w:eastAsia="宋体" w:cs="宋体"/>
                <w:kern w:val="0"/>
                <w:sz w:val="24"/>
                <w:szCs w:val="24"/>
              </w:rPr>
              <w:t>必须按国家有关财税规定开具发票。</w:t>
            </w:r>
          </w:p>
        </w:tc>
        <w:tc>
          <w:tcPr>
            <w:tcW w:w="1082" w:type="dxa"/>
            <w:vMerge w:val="continue"/>
            <w:shd w:val="clear" w:color="auto" w:fill="auto"/>
            <w:vAlign w:val="center"/>
          </w:tcPr>
          <w:p w14:paraId="716DDEFD">
            <w:pPr>
              <w:keepNext w:val="0"/>
              <w:keepLines w:val="0"/>
              <w:pageBreakBefore w:val="0"/>
              <w:widowControl w:val="0"/>
              <w:tabs>
                <w:tab w:val="left" w:pos="816"/>
              </w:tabs>
              <w:kinsoku/>
              <w:wordWrap/>
              <w:overflowPunct/>
              <w:topLinePunct/>
              <w:autoSpaceDE/>
              <w:autoSpaceDN/>
              <w:bidi w:val="0"/>
              <w:adjustRightInd/>
              <w:snapToGrid/>
              <w:spacing w:line="360" w:lineRule="auto"/>
              <w:ind w:left="-63" w:leftChars="-30" w:right="-63" w:rightChars="-30" w:firstLine="281" w:firstLineChars="0"/>
              <w:jc w:val="both"/>
              <w:textAlignment w:val="auto"/>
              <w:rPr>
                <w:rFonts w:hint="eastAsia" w:ascii="宋体" w:hAnsi="宋体" w:eastAsia="宋体" w:cs="宋体"/>
                <w:kern w:val="0"/>
                <w:sz w:val="24"/>
                <w:szCs w:val="24"/>
                <w:lang w:val="en-US" w:eastAsia="zh-CN"/>
              </w:rPr>
            </w:pPr>
          </w:p>
        </w:tc>
      </w:tr>
      <w:tr w14:paraId="79A8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55359967">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shd w:val="clear" w:color="auto" w:fill="auto"/>
            <w:vAlign w:val="center"/>
          </w:tcPr>
          <w:p w14:paraId="06101934">
            <w:pPr>
              <w:spacing w:line="360" w:lineRule="auto"/>
              <w:ind w:left="-57" w:leftChars="-27" w:right="-78" w:rightChars="-37"/>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类似业绩</w:t>
            </w:r>
          </w:p>
        </w:tc>
        <w:tc>
          <w:tcPr>
            <w:tcW w:w="6105" w:type="dxa"/>
            <w:shd w:val="clear" w:color="auto" w:fill="auto"/>
            <w:vAlign w:val="center"/>
          </w:tcPr>
          <w:p w14:paraId="1797429F">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both"/>
              <w:textAlignment w:val="auto"/>
              <w:rPr>
                <w:rFonts w:hint="default" w:ascii="宋体" w:hAnsi="宋体" w:eastAsia="宋体" w:cs="宋体"/>
                <w:kern w:val="0"/>
                <w:sz w:val="24"/>
                <w:szCs w:val="24"/>
                <w:lang w:val="en-US" w:eastAsia="zh-CN"/>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供应商提供自本项目提交投标文件截止之日止近三年内的类似项目业绩。</w:t>
            </w:r>
          </w:p>
        </w:tc>
        <w:tc>
          <w:tcPr>
            <w:tcW w:w="1082" w:type="dxa"/>
            <w:shd w:val="clear" w:color="auto" w:fill="auto"/>
            <w:vAlign w:val="center"/>
          </w:tcPr>
          <w:p w14:paraId="5132CF98">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eastAsia="宋体" w:cs="宋体"/>
                <w:kern w:val="0"/>
                <w:sz w:val="24"/>
                <w:szCs w:val="24"/>
                <w:lang w:val="en-US" w:eastAsia="zh-CN"/>
              </w:rPr>
            </w:pPr>
            <w:r>
              <w:rPr>
                <w:rFonts w:hint="eastAsia" w:ascii="宋体" w:hAnsi="宋体"/>
                <w:sz w:val="24"/>
                <w:szCs w:val="24"/>
              </w:rPr>
              <w:t>△</w:t>
            </w:r>
          </w:p>
        </w:tc>
      </w:tr>
      <w:tr w14:paraId="510D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577" w:type="dxa"/>
            <w:shd w:val="clear" w:color="auto" w:fill="auto"/>
            <w:vAlign w:val="center"/>
          </w:tcPr>
          <w:p w14:paraId="6AF779F1">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shd w:val="clear" w:color="auto" w:fill="auto"/>
            <w:vAlign w:val="center"/>
          </w:tcPr>
          <w:p w14:paraId="0CBABC03">
            <w:pPr>
              <w:spacing w:line="360" w:lineRule="auto"/>
              <w:ind w:left="-57" w:leftChars="-27" w:right="-78" w:rightChars="-37"/>
              <w:jc w:val="center"/>
              <w:rPr>
                <w:rFonts w:hint="default" w:ascii="宋体" w:hAnsi="宋体" w:eastAsia="宋体" w:cs="宋体"/>
                <w:b/>
                <w:bCs/>
                <w:sz w:val="24"/>
                <w:szCs w:val="24"/>
                <w:highlight w:val="none"/>
                <w:lang w:val="en-US" w:eastAsia="zh-CN"/>
              </w:rPr>
            </w:pPr>
            <w:r>
              <w:rPr>
                <w:rFonts w:hint="eastAsia" w:ascii="宋体" w:hAnsi="宋体" w:eastAsia="宋体" w:cs="仿宋_GB2312"/>
                <w:b/>
                <w:bCs/>
                <w:sz w:val="24"/>
                <w:szCs w:val="24"/>
                <w:highlight w:val="none"/>
                <w:lang w:val="en-US" w:eastAsia="zh-CN"/>
              </w:rPr>
              <w:t>服务团队</w:t>
            </w:r>
          </w:p>
        </w:tc>
        <w:tc>
          <w:tcPr>
            <w:tcW w:w="6105" w:type="dxa"/>
            <w:shd w:val="clear" w:color="auto" w:fill="auto"/>
            <w:vAlign w:val="center"/>
          </w:tcPr>
          <w:p w14:paraId="293CCB30">
            <w:pPr>
              <w:keepNext w:val="0"/>
              <w:keepLines w:val="0"/>
              <w:pageBreakBefore w:val="0"/>
              <w:widowControl w:val="0"/>
              <w:tabs>
                <w:tab w:val="left" w:pos="690"/>
              </w:tabs>
              <w:kinsoku/>
              <w:wordWrap/>
              <w:overflowPunct/>
              <w:topLinePunct w:val="0"/>
              <w:autoSpaceDE/>
              <w:autoSpaceDN/>
              <w:bidi w:val="0"/>
              <w:adjustRightInd/>
              <w:snapToGrid/>
              <w:spacing w:line="400" w:lineRule="exact"/>
              <w:ind w:left="0" w:right="0" w:rightChars="0" w:firstLine="0" w:firstLineChars="0"/>
              <w:jc w:val="both"/>
              <w:textAlignment w:val="auto"/>
              <w:rPr>
                <w:rFonts w:hint="eastAsia"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7.1供应商应投入项目负责人1人，具有：</w:t>
            </w:r>
          </w:p>
          <w:p w14:paraId="1A4BBE97">
            <w:pPr>
              <w:pStyle w:val="3"/>
              <w:outlineLvl w:val="9"/>
              <w:rPr>
                <w:rFonts w:hint="default" w:ascii="宋体" w:hAnsi="宋体"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bidi="ar-SA"/>
                <w14:textFill>
                  <w14:solidFill>
                    <w14:schemeClr w14:val="tx1"/>
                  </w14:solidFill>
                </w14:textFill>
              </w:rPr>
              <w:t>项目管理专业人员资格认证（PMP）认证证书；</w:t>
            </w:r>
          </w:p>
          <w:p w14:paraId="1DB6BA1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仿宋_GB2312"/>
                <w:color w:val="000000" w:themeColor="text1"/>
                <w:sz w:val="24"/>
                <w:szCs w:val="24"/>
                <w:highlight w:val="none"/>
                <w:lang w:val="en-US" w:eastAsia="zh-CN"/>
                <w14:textFill>
                  <w14:solidFill>
                    <w14:schemeClr w14:val="tx1"/>
                  </w14:solidFill>
                </w14:textFill>
              </w:rPr>
            </w:pPr>
            <w:r>
              <w:rPr>
                <w:rFonts w:hint="eastAsia" w:ascii="宋体" w:hAnsi="宋体" w:eastAsia="宋体" w:cs="宋体"/>
                <w:strike w:val="0"/>
                <w:dstrike w:val="0"/>
                <w:color w:val="auto"/>
                <w:sz w:val="24"/>
                <w:szCs w:val="24"/>
                <w:highlight w:val="none"/>
                <w:lang w:val="en-US" w:eastAsia="zh-CN"/>
              </w:rPr>
              <w:t>7.2</w:t>
            </w:r>
            <w:r>
              <w:rPr>
                <w:rFonts w:hint="eastAsia" w:ascii="宋体" w:hAnsi="宋体" w:eastAsia="宋体" w:cs="宋体"/>
                <w:strike w:val="0"/>
                <w:dstrike w:val="0"/>
                <w:color w:val="auto"/>
                <w:sz w:val="24"/>
                <w:szCs w:val="24"/>
                <w:highlight w:val="none"/>
                <w:lang w:eastAsia="zh-CN"/>
              </w:rPr>
              <w:t>实施和服务团队成员（</w:t>
            </w:r>
            <w:r>
              <w:rPr>
                <w:rFonts w:hint="eastAsia" w:ascii="宋体" w:hAnsi="宋体" w:cs="宋体"/>
                <w:strike w:val="0"/>
                <w:dstrike w:val="0"/>
                <w:color w:val="auto"/>
                <w:sz w:val="24"/>
                <w:szCs w:val="24"/>
                <w:highlight w:val="none"/>
                <w:lang w:val="en-US" w:eastAsia="zh-CN"/>
              </w:rPr>
              <w:t>项目</w:t>
            </w:r>
            <w:r>
              <w:rPr>
                <w:rFonts w:hint="eastAsia" w:ascii="宋体" w:hAnsi="宋体" w:eastAsia="宋体" w:cs="宋体"/>
                <w:strike w:val="0"/>
                <w:dstrike w:val="0"/>
                <w:color w:val="auto"/>
                <w:sz w:val="24"/>
                <w:szCs w:val="24"/>
                <w:highlight w:val="none"/>
                <w:lang w:val="en-US" w:eastAsia="zh-CN"/>
              </w:rPr>
              <w:t>负责人除外</w:t>
            </w:r>
            <w:r>
              <w:rPr>
                <w:rFonts w:hint="eastAsia" w:ascii="宋体" w:hAnsi="宋体" w:eastAsia="宋体" w:cs="宋体"/>
                <w:strike w:val="0"/>
                <w:dstrike w:val="0"/>
                <w:color w:val="auto"/>
                <w:sz w:val="24"/>
                <w:szCs w:val="24"/>
                <w:highlight w:val="none"/>
                <w:lang w:eastAsia="zh-CN"/>
              </w:rPr>
              <w:t>）应具有所投云厂商颁发的技术认证证书（不分类别、等级）。</w:t>
            </w:r>
          </w:p>
        </w:tc>
        <w:tc>
          <w:tcPr>
            <w:tcW w:w="1082" w:type="dxa"/>
            <w:shd w:val="clear" w:color="auto" w:fill="auto"/>
            <w:vAlign w:val="center"/>
          </w:tcPr>
          <w:p w14:paraId="6DB86AFB">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24"/>
                <w:szCs w:val="24"/>
                <w:highlight w:val="none"/>
              </w:rPr>
            </w:pPr>
            <w:r>
              <w:rPr>
                <w:rFonts w:hint="eastAsia" w:ascii="宋体" w:hAnsi="宋体"/>
                <w:sz w:val="24"/>
                <w:szCs w:val="24"/>
                <w:highlight w:val="none"/>
              </w:rPr>
              <w:t>△</w:t>
            </w:r>
          </w:p>
        </w:tc>
      </w:tr>
      <w:tr w14:paraId="251D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shd w:val="clear" w:color="auto" w:fill="auto"/>
            <w:vAlign w:val="center"/>
          </w:tcPr>
          <w:p w14:paraId="1455766E">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shd w:val="clear" w:color="auto" w:fill="auto"/>
            <w:vAlign w:val="center"/>
          </w:tcPr>
          <w:p w14:paraId="7A9826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仿宋_GB2312"/>
                <w:b/>
                <w:bCs/>
                <w:sz w:val="24"/>
                <w:szCs w:val="24"/>
              </w:rPr>
            </w:pPr>
            <w:r>
              <w:rPr>
                <w:rFonts w:hint="eastAsia" w:ascii="宋体" w:hAnsi="宋体" w:eastAsia="宋体" w:cs="宋体"/>
                <w:b/>
                <w:bCs/>
                <w:color w:val="auto"/>
                <w:sz w:val="24"/>
                <w:szCs w:val="24"/>
                <w:highlight w:val="none"/>
                <w:lang w:val="en-US" w:eastAsia="zh-CN"/>
              </w:rPr>
              <w:t>服务能力</w:t>
            </w:r>
          </w:p>
        </w:tc>
        <w:tc>
          <w:tcPr>
            <w:tcW w:w="6105" w:type="dxa"/>
            <w:shd w:val="clear" w:color="auto" w:fill="auto"/>
            <w:vAlign w:val="center"/>
          </w:tcPr>
          <w:p w14:paraId="1A30A06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8.1供应商</w:t>
            </w:r>
            <w:r>
              <w:rPr>
                <w:rFonts w:hint="eastAsia" w:ascii="宋体" w:hAnsi="宋体" w:cs="宋体"/>
                <w:color w:val="auto"/>
                <w:sz w:val="24"/>
                <w:szCs w:val="24"/>
                <w:highlight w:val="none"/>
                <w:lang w:val="en-US" w:eastAsia="zh-CN"/>
              </w:rPr>
              <w:t>具备</w:t>
            </w:r>
            <w:r>
              <w:rPr>
                <w:rFonts w:hint="eastAsia" w:ascii="宋体" w:hAnsi="宋体" w:eastAsia="宋体" w:cs="宋体"/>
                <w:color w:val="auto"/>
                <w:sz w:val="24"/>
                <w:szCs w:val="24"/>
                <w:highlight w:val="none"/>
                <w:lang w:eastAsia="zh-CN"/>
              </w:rPr>
              <w:t>国产主流有云厂商代理认证证书。</w:t>
            </w:r>
          </w:p>
          <w:p w14:paraId="57652EA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Chars="0" w:right="0" w:right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8.2</w:t>
            </w:r>
            <w:r>
              <w:rPr>
                <w:rFonts w:hint="eastAsia" w:ascii="宋体" w:hAnsi="宋体" w:cs="宋体"/>
                <w:color w:val="auto"/>
                <w:sz w:val="24"/>
                <w:szCs w:val="24"/>
                <w:highlight w:val="none"/>
                <w:lang w:eastAsia="zh-CN"/>
              </w:rPr>
              <w:t>供应商具有</w:t>
            </w:r>
            <w:r>
              <w:rPr>
                <w:rFonts w:hint="eastAsia" w:ascii="宋体" w:hAnsi="宋体" w:eastAsia="宋体" w:cs="宋体"/>
                <w:color w:val="auto"/>
                <w:sz w:val="24"/>
                <w:szCs w:val="24"/>
                <w:highlight w:val="none"/>
                <w:lang w:eastAsia="zh-CN"/>
              </w:rPr>
              <w:t>信息技术服务标准符合性证书-运行维护三级及以上（ITSS）认证证书。</w:t>
            </w:r>
          </w:p>
          <w:p w14:paraId="17C25E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8.3投标供应商具有</w:t>
            </w:r>
            <w:r>
              <w:rPr>
                <w:rFonts w:hint="eastAsia" w:ascii="宋体" w:hAnsi="宋体" w:eastAsia="宋体" w:cs="宋体"/>
                <w:color w:val="auto"/>
                <w:sz w:val="24"/>
                <w:szCs w:val="24"/>
                <w:highlight w:val="none"/>
                <w:lang w:eastAsia="zh-CN"/>
              </w:rPr>
              <w:t>CCRC信息安全服务资质认证（安全运维）-三级及以上认证证书。</w:t>
            </w:r>
          </w:p>
          <w:p w14:paraId="7312F0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lang w:val="en-US" w:eastAsia="zh-CN"/>
              </w:rPr>
            </w:pPr>
            <w:r>
              <w:rPr>
                <w:rFonts w:hint="eastAsia" w:ascii="宋体" w:hAnsi="宋体" w:cs="宋体"/>
                <w:color w:val="auto"/>
                <w:sz w:val="24"/>
                <w:szCs w:val="24"/>
                <w:highlight w:val="none"/>
                <w:lang w:val="en-US" w:eastAsia="zh-CN"/>
              </w:rPr>
              <w:t>8.4投标供应商具有</w:t>
            </w:r>
            <w:r>
              <w:rPr>
                <w:rFonts w:hint="eastAsia" w:ascii="宋体" w:hAnsi="宋体" w:eastAsia="宋体" w:cs="宋体"/>
                <w:color w:val="auto"/>
                <w:sz w:val="24"/>
                <w:szCs w:val="24"/>
                <w:highlight w:val="none"/>
                <w:lang w:eastAsia="zh-CN"/>
              </w:rPr>
              <w:t>CCRC信息安全服务资质认证（应急处理）-三级及以上认证证书。</w:t>
            </w:r>
          </w:p>
        </w:tc>
        <w:tc>
          <w:tcPr>
            <w:tcW w:w="1082" w:type="dxa"/>
            <w:shd w:val="clear" w:color="auto" w:fill="auto"/>
            <w:vAlign w:val="center"/>
          </w:tcPr>
          <w:p w14:paraId="4B7733E5">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center"/>
              <w:textAlignment w:val="auto"/>
              <w:rPr>
                <w:rFonts w:hint="eastAsia" w:ascii="宋体" w:hAnsi="宋体"/>
                <w:sz w:val="24"/>
                <w:szCs w:val="24"/>
              </w:rPr>
            </w:pPr>
            <w:r>
              <w:rPr>
                <w:rFonts w:hint="eastAsia" w:ascii="宋体" w:hAnsi="宋体"/>
                <w:sz w:val="24"/>
                <w:szCs w:val="24"/>
              </w:rPr>
              <w:t>△</w:t>
            </w:r>
          </w:p>
        </w:tc>
      </w:tr>
      <w:tr w14:paraId="37B6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shd w:val="clear" w:color="auto" w:fill="auto"/>
            <w:vAlign w:val="center"/>
          </w:tcPr>
          <w:p w14:paraId="3E94CA20">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shd w:val="clear" w:color="auto" w:fill="auto"/>
            <w:vAlign w:val="center"/>
          </w:tcPr>
          <w:p w14:paraId="10708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color w:val="auto"/>
                <w:sz w:val="24"/>
                <w:szCs w:val="24"/>
              </w:rPr>
            </w:pPr>
            <w:r>
              <w:rPr>
                <w:rFonts w:hint="eastAsia" w:ascii="宋体" w:hAnsi="宋体" w:cs="宋体"/>
                <w:b/>
                <w:bCs/>
                <w:strike w:val="0"/>
                <w:dstrike w:val="0"/>
                <w:color w:val="auto"/>
                <w:sz w:val="24"/>
                <w:szCs w:val="24"/>
                <w:lang w:val="en-US" w:eastAsia="zh-CN"/>
              </w:rPr>
              <w:t>体系认证</w:t>
            </w:r>
          </w:p>
        </w:tc>
        <w:tc>
          <w:tcPr>
            <w:tcW w:w="6105" w:type="dxa"/>
            <w:shd w:val="clear" w:color="auto" w:fill="auto"/>
            <w:vAlign w:val="center"/>
          </w:tcPr>
          <w:p w14:paraId="0FD69A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具有有效的</w:t>
            </w:r>
            <w:r>
              <w:rPr>
                <w:rFonts w:hint="eastAsia" w:ascii="宋体" w:hAnsi="宋体" w:eastAsia="宋体" w:cs="宋体"/>
                <w:color w:val="000000"/>
                <w:kern w:val="0"/>
                <w:sz w:val="22"/>
                <w:lang w:bidi="ar"/>
              </w:rPr>
              <w:t>相关管理体系资质认证</w:t>
            </w:r>
            <w:r>
              <w:rPr>
                <w:rFonts w:hint="eastAsia" w:ascii="宋体" w:hAnsi="宋体" w:eastAsia="宋体" w:cs="宋体"/>
                <w:color w:val="000000"/>
                <w:kern w:val="0"/>
                <w:sz w:val="22"/>
                <w:lang w:eastAsia="zh-CN" w:bidi="ar"/>
              </w:rPr>
              <w:t>：</w:t>
            </w:r>
          </w:p>
          <w:p w14:paraId="232536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lang w:eastAsia="zh-CN"/>
              </w:rPr>
              <w:t>ISO9001质量管理体系认证证书。</w:t>
            </w:r>
          </w:p>
          <w:p w14:paraId="502AC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lang w:eastAsia="zh-CN"/>
              </w:rPr>
              <w:t>ISO20000信息技术服务管理体系认证证书。</w:t>
            </w:r>
          </w:p>
          <w:p w14:paraId="191C4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lang w:eastAsia="zh-CN"/>
              </w:rPr>
              <w:t>ISO27001信息安全管理体系认证证书。</w:t>
            </w:r>
          </w:p>
        </w:tc>
        <w:tc>
          <w:tcPr>
            <w:tcW w:w="1082" w:type="dxa"/>
            <w:shd w:val="clear" w:color="auto" w:fill="auto"/>
            <w:vAlign w:val="center"/>
          </w:tcPr>
          <w:p w14:paraId="2962041C">
            <w:pPr>
              <w:keepNext w:val="0"/>
              <w:keepLines w:val="0"/>
              <w:pageBreakBefore w:val="0"/>
              <w:widowControl w:val="0"/>
              <w:tabs>
                <w:tab w:val="left" w:pos="351"/>
                <w:tab w:val="left" w:pos="816"/>
              </w:tabs>
              <w:kinsoku/>
              <w:wordWrap/>
              <w:overflowPunct/>
              <w:autoSpaceDE/>
              <w:autoSpaceDN/>
              <w:bidi w:val="0"/>
              <w:adjustRightInd/>
              <w:snapToGrid/>
              <w:spacing w:line="360" w:lineRule="auto"/>
              <w:ind w:left="-63" w:leftChars="-30" w:right="-63" w:rightChars="-30"/>
              <w:jc w:val="center"/>
              <w:textAlignment w:val="auto"/>
              <w:rPr>
                <w:rFonts w:hint="eastAsia" w:ascii="宋体" w:hAnsi="宋体" w:eastAsia="宋体" w:cs="宋体"/>
                <w:color w:val="auto"/>
                <w:kern w:val="0"/>
                <w:sz w:val="24"/>
                <w:szCs w:val="24"/>
                <w:lang w:val="en-US" w:eastAsia="zh-CN"/>
              </w:rPr>
            </w:pPr>
            <w:r>
              <w:rPr>
                <w:rFonts w:hint="eastAsia" w:ascii="宋体" w:hAnsi="宋体"/>
                <w:sz w:val="24"/>
                <w:szCs w:val="24"/>
              </w:rPr>
              <w:t>△</w:t>
            </w:r>
          </w:p>
        </w:tc>
      </w:tr>
      <w:tr w14:paraId="5429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577" w:type="dxa"/>
            <w:vMerge w:val="restart"/>
            <w:shd w:val="clear" w:color="auto" w:fill="auto"/>
            <w:vAlign w:val="center"/>
          </w:tcPr>
          <w:p w14:paraId="36918AC9">
            <w:pPr>
              <w:numPr>
                <w:ilvl w:val="0"/>
                <w:numId w:val="5"/>
              </w:numPr>
              <w:tabs>
                <w:tab w:val="left" w:pos="102"/>
              </w:tabs>
              <w:spacing w:line="360" w:lineRule="auto"/>
              <w:ind w:left="210" w:right="-65" w:rightChars="-31" w:firstLine="0"/>
              <w:jc w:val="center"/>
              <w:rPr>
                <w:rFonts w:hint="eastAsia" w:ascii="宋体" w:hAnsi="宋体" w:eastAsia="宋体" w:cs="宋体"/>
                <w:sz w:val="24"/>
                <w:szCs w:val="24"/>
              </w:rPr>
            </w:pPr>
          </w:p>
        </w:tc>
        <w:tc>
          <w:tcPr>
            <w:tcW w:w="1665" w:type="dxa"/>
            <w:vMerge w:val="restart"/>
            <w:shd w:val="clear" w:color="auto" w:fill="auto"/>
            <w:vAlign w:val="center"/>
          </w:tcPr>
          <w:p w14:paraId="6CDC4072">
            <w:pPr>
              <w:spacing w:line="360" w:lineRule="auto"/>
              <w:ind w:left="-57" w:leftChars="-27" w:right="-78" w:rightChars="-37"/>
              <w:jc w:val="center"/>
              <w:rPr>
                <w:rFonts w:hint="eastAsia" w:ascii="宋体" w:hAnsi="宋体" w:eastAsia="宋体" w:cs="宋体"/>
                <w:b/>
                <w:sz w:val="24"/>
                <w:szCs w:val="24"/>
                <w:highlight w:val="none"/>
              </w:rPr>
            </w:pPr>
            <w:r>
              <w:rPr>
                <w:rFonts w:hint="eastAsia" w:ascii="宋体" w:hAnsi="宋体" w:eastAsia="宋体" w:cs="宋体"/>
                <w:kern w:val="0"/>
                <w:sz w:val="24"/>
                <w:szCs w:val="24"/>
              </w:rPr>
              <w:t>★</w:t>
            </w:r>
            <w:r>
              <w:rPr>
                <w:rFonts w:hint="eastAsia" w:ascii="宋体" w:hAnsi="宋体" w:eastAsia="宋体" w:cs="宋体"/>
                <w:b/>
                <w:sz w:val="24"/>
                <w:szCs w:val="24"/>
                <w:highlight w:val="none"/>
              </w:rPr>
              <w:t>违约责任</w:t>
            </w:r>
          </w:p>
        </w:tc>
        <w:tc>
          <w:tcPr>
            <w:tcW w:w="6105" w:type="dxa"/>
            <w:shd w:val="clear" w:color="auto" w:fill="auto"/>
            <w:vAlign w:val="center"/>
          </w:tcPr>
          <w:p w14:paraId="6C3CC5E8">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11.1</w:t>
            </w:r>
            <w:r>
              <w:rPr>
                <w:rFonts w:hint="eastAsia" w:ascii="宋体" w:hAnsi="宋体" w:eastAsia="宋体" w:cs="宋体"/>
                <w:kern w:val="0"/>
                <w:sz w:val="24"/>
                <w:szCs w:val="24"/>
                <w:highlight w:val="none"/>
                <w:lang w:eastAsia="zh-CN"/>
              </w:rPr>
              <w:t>中标供应商</w:t>
            </w:r>
            <w:r>
              <w:rPr>
                <w:rFonts w:hint="eastAsia" w:ascii="宋体" w:hAnsi="宋体" w:eastAsia="宋体" w:cs="宋体"/>
                <w:kern w:val="0"/>
                <w:sz w:val="24"/>
                <w:szCs w:val="24"/>
                <w:highlight w:val="none"/>
              </w:rPr>
              <w:t>的违约责任：</w:t>
            </w:r>
          </w:p>
          <w:p w14:paraId="73C8EFB3">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11.1.1</w:t>
            </w:r>
            <w:r>
              <w:rPr>
                <w:rFonts w:hint="eastAsia" w:ascii="宋体" w:hAnsi="宋体" w:eastAsia="宋体" w:cs="宋体"/>
                <w:kern w:val="0"/>
                <w:sz w:val="24"/>
                <w:szCs w:val="24"/>
                <w:highlight w:val="none"/>
              </w:rPr>
              <w:t>所有中标内容均需按照</w:t>
            </w:r>
            <w:r>
              <w:rPr>
                <w:rFonts w:hint="eastAsia" w:ascii="宋体" w:hAnsi="宋体" w:eastAsia="宋体" w:cs="宋体"/>
                <w:kern w:val="0"/>
                <w:sz w:val="24"/>
                <w:szCs w:val="24"/>
                <w:highlight w:val="none"/>
                <w:lang w:val="en-US" w:eastAsia="zh-CN"/>
              </w:rPr>
              <w:t>招标</w:t>
            </w:r>
            <w:r>
              <w:rPr>
                <w:rFonts w:hint="eastAsia" w:ascii="宋体" w:hAnsi="宋体" w:eastAsia="宋体" w:cs="宋体"/>
                <w:kern w:val="0"/>
                <w:sz w:val="24"/>
                <w:szCs w:val="24"/>
                <w:highlight w:val="none"/>
              </w:rPr>
              <w:t>文件指标要求进行检查核对后方可进行报验，不满足</w:t>
            </w:r>
            <w:r>
              <w:rPr>
                <w:rFonts w:hint="eastAsia" w:ascii="宋体" w:hAnsi="宋体" w:eastAsia="宋体" w:cs="宋体"/>
                <w:kern w:val="0"/>
                <w:sz w:val="24"/>
                <w:szCs w:val="24"/>
                <w:highlight w:val="none"/>
                <w:lang w:val="en-US" w:eastAsia="zh-CN"/>
              </w:rPr>
              <w:t>采购</w:t>
            </w:r>
            <w:r>
              <w:rPr>
                <w:rFonts w:hint="eastAsia" w:ascii="宋体" w:hAnsi="宋体" w:eastAsia="宋体" w:cs="宋体"/>
                <w:kern w:val="0"/>
                <w:sz w:val="24"/>
                <w:szCs w:val="24"/>
                <w:highlight w:val="none"/>
              </w:rPr>
              <w:t>文件</w:t>
            </w:r>
            <w:r>
              <w:rPr>
                <w:rFonts w:hint="eastAsia" w:ascii="宋体" w:hAnsi="宋体" w:eastAsia="宋体" w:cs="宋体"/>
                <w:kern w:val="0"/>
                <w:sz w:val="24"/>
                <w:szCs w:val="24"/>
                <w:highlight w:val="none"/>
                <w:lang w:val="en-US" w:eastAsia="zh-CN"/>
              </w:rPr>
              <w:t>技术</w:t>
            </w:r>
            <w:r>
              <w:rPr>
                <w:rFonts w:hint="eastAsia" w:ascii="宋体" w:hAnsi="宋体" w:eastAsia="宋体" w:cs="宋体"/>
                <w:kern w:val="0"/>
                <w:sz w:val="24"/>
                <w:szCs w:val="24"/>
                <w:highlight w:val="none"/>
              </w:rPr>
              <w:t>指标和投标承诺的，采购人有权不对其进行验收；同时</w:t>
            </w:r>
            <w:r>
              <w:rPr>
                <w:rFonts w:hint="eastAsia" w:ascii="宋体" w:hAnsi="宋体" w:eastAsia="宋体" w:cs="宋体"/>
                <w:kern w:val="0"/>
                <w:sz w:val="24"/>
                <w:szCs w:val="24"/>
                <w:highlight w:val="none"/>
                <w:lang w:eastAsia="zh-CN"/>
              </w:rPr>
              <w:t>中标供应商</w:t>
            </w:r>
            <w:r>
              <w:rPr>
                <w:rFonts w:hint="eastAsia" w:ascii="宋体" w:hAnsi="宋体" w:eastAsia="宋体" w:cs="宋体"/>
                <w:kern w:val="0"/>
                <w:sz w:val="24"/>
                <w:szCs w:val="24"/>
                <w:highlight w:val="none"/>
              </w:rPr>
              <w:t>对不满足要求的内容承担违约责任。</w:t>
            </w:r>
          </w:p>
          <w:p w14:paraId="0804E613">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11.1.2</w:t>
            </w:r>
            <w:r>
              <w:rPr>
                <w:rFonts w:hint="eastAsia" w:ascii="宋体" w:hAnsi="宋体" w:eastAsia="宋体" w:cs="宋体"/>
                <w:kern w:val="0"/>
                <w:sz w:val="24"/>
                <w:szCs w:val="24"/>
                <w:highlight w:val="none"/>
              </w:rPr>
              <w:t>若非采购人原因，</w:t>
            </w:r>
            <w:r>
              <w:rPr>
                <w:rFonts w:hint="eastAsia" w:ascii="宋体" w:hAnsi="宋体" w:eastAsia="宋体" w:cs="宋体"/>
                <w:kern w:val="0"/>
                <w:sz w:val="24"/>
                <w:szCs w:val="24"/>
                <w:highlight w:val="none"/>
                <w:lang w:eastAsia="zh-CN"/>
              </w:rPr>
              <w:t>中标供应商</w:t>
            </w:r>
            <w:r>
              <w:rPr>
                <w:rFonts w:hint="eastAsia" w:ascii="宋体" w:hAnsi="宋体" w:eastAsia="宋体" w:cs="宋体"/>
                <w:kern w:val="0"/>
                <w:sz w:val="24"/>
                <w:szCs w:val="24"/>
                <w:highlight w:val="none"/>
              </w:rPr>
              <w:t>逾期提供货物（工程或服务）的，采购人有权终止合同。</w:t>
            </w:r>
          </w:p>
        </w:tc>
        <w:tc>
          <w:tcPr>
            <w:tcW w:w="1082" w:type="dxa"/>
            <w:shd w:val="clear" w:color="auto" w:fill="auto"/>
            <w:vAlign w:val="center"/>
          </w:tcPr>
          <w:p w14:paraId="325B8826">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r>
      <w:tr w14:paraId="2A6B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77" w:type="dxa"/>
            <w:vMerge w:val="continue"/>
            <w:shd w:val="clear" w:color="auto" w:fill="auto"/>
            <w:vAlign w:val="center"/>
          </w:tcPr>
          <w:p w14:paraId="1A05CD24">
            <w:pPr>
              <w:numPr>
                <w:ilvl w:val="0"/>
                <w:numId w:val="5"/>
              </w:numPr>
              <w:tabs>
                <w:tab w:val="left" w:pos="102"/>
              </w:tabs>
              <w:spacing w:line="360" w:lineRule="auto"/>
              <w:ind w:left="-65" w:leftChars="-31" w:right="-65" w:rightChars="-31" w:firstLine="0"/>
              <w:jc w:val="center"/>
              <w:rPr>
                <w:rFonts w:hint="eastAsia" w:ascii="宋体" w:hAnsi="宋体" w:eastAsia="宋体" w:cs="宋体"/>
                <w:sz w:val="24"/>
                <w:szCs w:val="24"/>
              </w:rPr>
            </w:pPr>
          </w:p>
        </w:tc>
        <w:tc>
          <w:tcPr>
            <w:tcW w:w="1665" w:type="dxa"/>
            <w:vMerge w:val="continue"/>
            <w:shd w:val="clear" w:color="auto" w:fill="auto"/>
            <w:vAlign w:val="center"/>
          </w:tcPr>
          <w:p w14:paraId="4E041802">
            <w:pPr>
              <w:spacing w:line="360" w:lineRule="auto"/>
              <w:ind w:left="-57" w:leftChars="-27" w:right="-78" w:rightChars="-37"/>
              <w:jc w:val="center"/>
              <w:rPr>
                <w:rFonts w:hint="eastAsia" w:ascii="宋体" w:hAnsi="宋体" w:eastAsia="宋体" w:cs="宋体"/>
                <w:b/>
                <w:sz w:val="24"/>
                <w:szCs w:val="24"/>
                <w:highlight w:val="none"/>
              </w:rPr>
            </w:pPr>
          </w:p>
        </w:tc>
        <w:tc>
          <w:tcPr>
            <w:tcW w:w="6105" w:type="dxa"/>
            <w:shd w:val="clear" w:color="auto" w:fill="auto"/>
            <w:vAlign w:val="center"/>
          </w:tcPr>
          <w:p w14:paraId="21DE1A65">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11.2</w:t>
            </w:r>
            <w:r>
              <w:rPr>
                <w:rFonts w:hint="eastAsia" w:ascii="宋体" w:hAnsi="宋体" w:eastAsia="宋体" w:cs="宋体"/>
                <w:kern w:val="0"/>
                <w:sz w:val="24"/>
                <w:szCs w:val="24"/>
                <w:highlight w:val="none"/>
              </w:rPr>
              <w:t>其它违约责任按《中华人民共和国民法典》处理。</w:t>
            </w:r>
          </w:p>
        </w:tc>
        <w:tc>
          <w:tcPr>
            <w:tcW w:w="1082" w:type="dxa"/>
            <w:shd w:val="clear" w:color="auto" w:fill="auto"/>
            <w:vAlign w:val="center"/>
          </w:tcPr>
          <w:p w14:paraId="0AFC6854">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r>
      <w:tr w14:paraId="1A8F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77" w:type="dxa"/>
            <w:shd w:val="clear" w:color="auto" w:fill="auto"/>
            <w:vAlign w:val="center"/>
          </w:tcPr>
          <w:p w14:paraId="5B164131">
            <w:pPr>
              <w:numPr>
                <w:ilvl w:val="0"/>
                <w:numId w:val="5"/>
              </w:numPr>
              <w:tabs>
                <w:tab w:val="left" w:pos="102"/>
              </w:tabs>
              <w:spacing w:line="360" w:lineRule="auto"/>
              <w:ind w:left="-65" w:leftChars="-31" w:right="-65" w:rightChars="-31" w:firstLine="0"/>
              <w:jc w:val="center"/>
              <w:rPr>
                <w:rFonts w:hint="eastAsia" w:ascii="宋体" w:hAnsi="宋体" w:eastAsia="宋体" w:cs="宋体"/>
                <w:sz w:val="24"/>
                <w:szCs w:val="24"/>
              </w:rPr>
            </w:pPr>
          </w:p>
        </w:tc>
        <w:tc>
          <w:tcPr>
            <w:tcW w:w="1665" w:type="dxa"/>
            <w:shd w:val="clear" w:color="auto" w:fill="auto"/>
            <w:vAlign w:val="center"/>
          </w:tcPr>
          <w:p w14:paraId="0FA99925">
            <w:pPr>
              <w:spacing w:line="360" w:lineRule="auto"/>
              <w:ind w:left="-57" w:leftChars="-27" w:right="-78" w:rightChars="-37"/>
              <w:jc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知识产权归属和处理方式</w:t>
            </w:r>
          </w:p>
        </w:tc>
        <w:tc>
          <w:tcPr>
            <w:tcW w:w="6105" w:type="dxa"/>
            <w:shd w:val="clear" w:color="auto" w:fill="auto"/>
            <w:vAlign w:val="center"/>
          </w:tcPr>
          <w:p w14:paraId="60447952">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12.1</w:t>
            </w:r>
            <w:r>
              <w:rPr>
                <w:rFonts w:hint="eastAsia" w:ascii="宋体" w:hAnsi="宋体" w:eastAsia="宋体" w:cs="宋体"/>
                <w:kern w:val="0"/>
                <w:sz w:val="24"/>
                <w:szCs w:val="24"/>
                <w:highlight w:val="none"/>
                <w:lang w:eastAsia="zh-CN"/>
              </w:rPr>
              <w:t>本项目中软件开发服务所使用的开发平台和相关平台、系统等产品均为合法获得，对因此而可能引发的相关法律责任，由投标供应商自行承担。</w:t>
            </w:r>
          </w:p>
          <w:p w14:paraId="49938F8C">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12.2</w:t>
            </w:r>
            <w:r>
              <w:rPr>
                <w:rFonts w:hint="eastAsia" w:ascii="宋体" w:hAnsi="宋体" w:eastAsia="宋体" w:cs="宋体"/>
                <w:kern w:val="0"/>
                <w:sz w:val="24"/>
                <w:szCs w:val="24"/>
                <w:highlight w:val="none"/>
                <w:lang w:eastAsia="zh-CN"/>
              </w:rPr>
              <w:t>投标供应商须保证采购人在使用过程中不受到第三方关于侵犯专利权等知识产权的指控。任何第三方如果提出指控，投标供应商须与第三方交涉并承担可能发生的一切法律责任和费用。投标供应商使用的第三方及其他软件的报价应在投标报价中包含，未写明的出现问题由投标供应商承担责任。</w:t>
            </w:r>
          </w:p>
          <w:p w14:paraId="166E6C55">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12.3</w:t>
            </w:r>
            <w:r>
              <w:rPr>
                <w:rFonts w:hint="eastAsia" w:ascii="宋体" w:hAnsi="宋体" w:eastAsia="宋体" w:cs="宋体"/>
                <w:kern w:val="0"/>
                <w:sz w:val="24"/>
                <w:szCs w:val="24"/>
                <w:highlight w:val="none"/>
                <w:lang w:eastAsia="zh-CN"/>
              </w:rPr>
              <w:t>中标供应商在采购及成交后，发生侵犯专利权的行为时，其侵权责任与采购人无关，应由中标供应商承担相应的责任，并不得影响采购人的利益。</w:t>
            </w:r>
          </w:p>
        </w:tc>
        <w:tc>
          <w:tcPr>
            <w:tcW w:w="1082" w:type="dxa"/>
            <w:shd w:val="clear" w:color="auto" w:fill="auto"/>
            <w:vAlign w:val="center"/>
          </w:tcPr>
          <w:p w14:paraId="5421129F">
            <w:pPr>
              <w:keepNext w:val="0"/>
              <w:keepLines w:val="0"/>
              <w:pageBreakBefore w:val="0"/>
              <w:widowControl w:val="0"/>
              <w:tabs>
                <w:tab w:val="left" w:pos="351"/>
                <w:tab w:val="left" w:pos="816"/>
              </w:tabs>
              <w:kinsoku/>
              <w:wordWrap/>
              <w:overflowPunct/>
              <w:topLinePunct/>
              <w:autoSpaceDE/>
              <w:autoSpaceDN/>
              <w:bidi w:val="0"/>
              <w:adjustRightInd/>
              <w:snapToGrid/>
              <w:spacing w:line="360" w:lineRule="auto"/>
              <w:ind w:left="-63" w:leftChars="-30" w:right="-63" w:rightChars="-30"/>
              <w:jc w:val="both"/>
              <w:textAlignment w:val="auto"/>
              <w:rPr>
                <w:rFonts w:hint="eastAsia" w:ascii="宋体" w:hAnsi="宋体" w:eastAsia="宋体" w:cs="宋体"/>
                <w:kern w:val="0"/>
                <w:sz w:val="24"/>
                <w:szCs w:val="24"/>
                <w:lang w:val="en-US" w:eastAsia="zh-CN"/>
              </w:rPr>
            </w:pPr>
          </w:p>
        </w:tc>
      </w:tr>
    </w:tbl>
    <w:p w14:paraId="65D04ED8">
      <w:pPr>
        <w:tabs>
          <w:tab w:val="left" w:pos="0"/>
        </w:tabs>
        <w:spacing w:line="360" w:lineRule="auto"/>
        <w:rPr>
          <w:rFonts w:hint="eastAsia" w:ascii="宋体" w:hAnsi="宋体" w:eastAsia="宋体" w:cs="Times New Roman"/>
          <w:b/>
          <w:bCs/>
          <w:sz w:val="24"/>
          <w:szCs w:val="24"/>
        </w:rPr>
      </w:pPr>
    </w:p>
    <w:p w14:paraId="2AEA294B">
      <w:pPr>
        <w:pStyle w:val="2"/>
        <w:jc w:val="center"/>
        <w:outlineLvl w:val="9"/>
        <w:rPr>
          <w:rFonts w:hint="eastAsia"/>
        </w:rPr>
        <w:sectPr>
          <w:pgSz w:w="11906" w:h="16838"/>
          <w:pgMar w:top="1440" w:right="1416" w:bottom="1440" w:left="1276" w:header="851" w:footer="992" w:gutter="0"/>
          <w:pgNumType w:fmt="decimal"/>
          <w:cols w:space="425" w:num="1"/>
          <w:docGrid w:type="lines" w:linePitch="312" w:charSpace="0"/>
        </w:sectPr>
      </w:pPr>
      <w:bookmarkStart w:id="25" w:name="_Toc1458937"/>
    </w:p>
    <w:p w14:paraId="40716BA2">
      <w:pPr>
        <w:pStyle w:val="2"/>
        <w:jc w:val="center"/>
      </w:pPr>
      <w:bookmarkStart w:id="26" w:name="_Toc11631"/>
      <w:r>
        <w:rPr>
          <w:rFonts w:hint="eastAsia"/>
        </w:rPr>
        <w:t>第三部分  评审方法及评分标准</w:t>
      </w:r>
      <w:bookmarkEnd w:id="25"/>
      <w:bookmarkEnd w:id="26"/>
    </w:p>
    <w:p w14:paraId="5A3B0589">
      <w:pPr>
        <w:pStyle w:val="3"/>
        <w:numPr>
          <w:ilvl w:val="0"/>
          <w:numId w:val="0"/>
        </w:numPr>
        <w:outlineLvl w:val="0"/>
        <w:rPr>
          <w:rFonts w:hint="eastAsia"/>
          <w:sz w:val="30"/>
          <w:szCs w:val="30"/>
        </w:rPr>
      </w:pPr>
      <w:bookmarkStart w:id="27" w:name="_Toc106611595"/>
      <w:bookmarkStart w:id="28" w:name="_Toc1458938"/>
      <w:bookmarkStart w:id="29" w:name="_Toc16964"/>
      <w:bookmarkStart w:id="30" w:name="_Toc1458939"/>
      <w:r>
        <w:rPr>
          <w:rFonts w:hint="eastAsia" w:cstheme="majorBidi"/>
          <w:kern w:val="2"/>
          <w:sz w:val="30"/>
          <w:szCs w:val="30"/>
          <w:lang w:val="en-US" w:eastAsia="zh-CN" w:bidi="ar-SA"/>
        </w:rPr>
        <w:t>一</w:t>
      </w:r>
      <w:r>
        <w:rPr>
          <w:rFonts w:hint="eastAsia" w:asciiTheme="majorHAnsi" w:hAnsiTheme="majorHAnsi" w:eastAsiaTheme="majorEastAsia" w:cstheme="majorBidi"/>
          <w:kern w:val="2"/>
          <w:sz w:val="30"/>
          <w:szCs w:val="30"/>
          <w:lang w:val="en-US" w:eastAsia="zh-CN" w:bidi="ar-SA"/>
        </w:rPr>
        <w:t>、</w:t>
      </w:r>
      <w:r>
        <w:rPr>
          <w:rFonts w:hint="eastAsia"/>
          <w:sz w:val="30"/>
          <w:szCs w:val="30"/>
        </w:rPr>
        <w:t>评审方法</w:t>
      </w:r>
      <w:bookmarkEnd w:id="27"/>
      <w:bookmarkEnd w:id="28"/>
      <w:bookmarkEnd w:id="29"/>
    </w:p>
    <w:p w14:paraId="0D34A6FE">
      <w:pPr>
        <w:pStyle w:val="4"/>
        <w:bidi w:val="0"/>
        <w:ind w:left="210" w:leftChars="100" w:right="210" w:rightChars="100"/>
        <w:outlineLvl w:val="1"/>
        <w:rPr>
          <w:rFonts w:hint="eastAsia"/>
          <w:lang w:val="zh-CN"/>
        </w:rPr>
      </w:pPr>
      <w:bookmarkStart w:id="31" w:name="_Toc106611596"/>
      <w:bookmarkStart w:id="32" w:name="_Toc26452"/>
      <w:r>
        <w:rPr>
          <w:rFonts w:hint="eastAsia"/>
          <w:lang w:val="en-US" w:eastAsia="zh-CN"/>
        </w:rPr>
        <w:t>1、</w:t>
      </w:r>
      <w:r>
        <w:rPr>
          <w:rFonts w:hint="eastAsia"/>
          <w:lang w:val="zh-CN"/>
        </w:rPr>
        <w:t>本项目采用综合评分法</w:t>
      </w:r>
      <w:bookmarkEnd w:id="31"/>
      <w:r>
        <w:rPr>
          <w:rFonts w:hint="eastAsia"/>
          <w:lang w:val="zh-CN"/>
        </w:rPr>
        <w:t>。</w:t>
      </w:r>
      <w:bookmarkEnd w:id="32"/>
    </w:p>
    <w:p w14:paraId="65C59532">
      <w:pPr>
        <w:spacing w:line="360" w:lineRule="auto"/>
        <w:ind w:firstLine="480" w:firstLineChars="200"/>
        <w:rPr>
          <w:rFonts w:ascii="宋体" w:hAnsi="宋体" w:eastAsia="宋体" w:cs="Times New Roman"/>
          <w:bCs/>
          <w:sz w:val="24"/>
          <w:szCs w:val="20"/>
          <w:lang w:val="zh-CN"/>
        </w:rPr>
      </w:pPr>
      <w:bookmarkStart w:id="33" w:name="_Toc15465"/>
      <w:bookmarkStart w:id="34" w:name="_Toc509997296"/>
      <w:bookmarkStart w:id="35" w:name="_Toc494799112"/>
      <w:bookmarkStart w:id="36" w:name="_Toc1421491"/>
      <w:r>
        <w:rPr>
          <w:rFonts w:hint="eastAsia" w:ascii="宋体" w:hAnsi="宋体" w:eastAsia="宋体" w:cs="Times New Roman"/>
          <w:bCs/>
          <w:sz w:val="24"/>
          <w:szCs w:val="20"/>
          <w:lang w:val="zh-CN"/>
        </w:rPr>
        <w:t>综合评分法</w:t>
      </w:r>
      <w:r>
        <w:rPr>
          <w:rFonts w:ascii="宋体" w:hAnsi="宋体" w:eastAsia="宋体" w:cs="Times New Roman"/>
          <w:bCs/>
          <w:sz w:val="24"/>
          <w:szCs w:val="20"/>
          <w:lang w:val="zh-CN"/>
        </w:rPr>
        <w:t>是指</w:t>
      </w:r>
      <w:r>
        <w:rPr>
          <w:rFonts w:hint="eastAsia" w:ascii="宋体" w:hAnsi="宋体" w:eastAsia="宋体" w:cs="Times New Roman"/>
          <w:bCs/>
          <w:sz w:val="24"/>
          <w:szCs w:val="20"/>
          <w:lang w:val="zh-CN"/>
        </w:rPr>
        <w:t>投标</w:t>
      </w:r>
      <w:r>
        <w:rPr>
          <w:rFonts w:ascii="宋体" w:hAnsi="宋体" w:eastAsia="宋体" w:cs="Times New Roman"/>
          <w:bCs/>
          <w:sz w:val="24"/>
          <w:szCs w:val="20"/>
          <w:lang w:val="zh-CN"/>
        </w:rPr>
        <w:t>文件</w:t>
      </w:r>
      <w:r>
        <w:rPr>
          <w:rFonts w:hint="eastAsia" w:ascii="宋体" w:hAnsi="宋体" w:eastAsia="宋体" w:cs="Times New Roman"/>
          <w:bCs/>
          <w:sz w:val="24"/>
          <w:szCs w:val="20"/>
          <w:lang w:val="zh-CN"/>
        </w:rPr>
        <w:t>全部</w:t>
      </w:r>
      <w:r>
        <w:rPr>
          <w:rFonts w:ascii="宋体" w:hAnsi="宋体" w:eastAsia="宋体" w:cs="宋体"/>
          <w:sz w:val="24"/>
          <w:szCs w:val="24"/>
        </w:rPr>
        <w:t>实质性</w:t>
      </w:r>
      <w:r>
        <w:rPr>
          <w:rFonts w:ascii="宋体" w:hAnsi="宋体" w:eastAsia="宋体" w:cs="Times New Roman"/>
          <w:bCs/>
          <w:sz w:val="24"/>
          <w:szCs w:val="20"/>
          <w:lang w:val="zh-CN"/>
        </w:rPr>
        <w:t>满足</w:t>
      </w:r>
      <w:r>
        <w:rPr>
          <w:rFonts w:hint="eastAsia" w:ascii="宋体" w:hAnsi="宋体" w:eastAsia="宋体" w:cs="Times New Roman"/>
          <w:bCs/>
          <w:sz w:val="24"/>
          <w:szCs w:val="20"/>
          <w:lang w:val="zh-CN"/>
        </w:rPr>
        <w:t>招标</w:t>
      </w:r>
      <w:r>
        <w:rPr>
          <w:rFonts w:ascii="宋体" w:hAnsi="宋体" w:eastAsia="宋体" w:cs="Times New Roman"/>
          <w:bCs/>
          <w:sz w:val="24"/>
          <w:szCs w:val="20"/>
          <w:lang w:val="zh-CN"/>
        </w:rPr>
        <w:t>文件要求，且按照评</w:t>
      </w:r>
      <w:r>
        <w:rPr>
          <w:rFonts w:hint="eastAsia" w:ascii="宋体" w:hAnsi="宋体" w:eastAsia="宋体" w:cs="Times New Roman"/>
          <w:bCs/>
          <w:sz w:val="24"/>
          <w:szCs w:val="20"/>
          <w:lang w:val="zh-CN"/>
        </w:rPr>
        <w:t>标</w:t>
      </w:r>
      <w:r>
        <w:rPr>
          <w:rFonts w:ascii="宋体" w:hAnsi="宋体" w:eastAsia="宋体" w:cs="Times New Roman"/>
          <w:bCs/>
          <w:sz w:val="24"/>
          <w:szCs w:val="20"/>
          <w:lang w:val="zh-CN"/>
        </w:rPr>
        <w:t>因素的量化指标评审得分最高的</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为</w:t>
      </w:r>
      <w:r>
        <w:rPr>
          <w:rFonts w:hint="eastAsia" w:ascii="宋体" w:hAnsi="宋体" w:eastAsia="宋体" w:cs="Times New Roman"/>
          <w:bCs/>
          <w:sz w:val="24"/>
          <w:szCs w:val="20"/>
          <w:lang w:val="zh-CN"/>
        </w:rPr>
        <w:t>中标</w:t>
      </w:r>
      <w:r>
        <w:rPr>
          <w:rFonts w:ascii="宋体" w:hAnsi="宋体" w:eastAsia="宋体" w:cs="Times New Roman"/>
          <w:bCs/>
          <w:sz w:val="24"/>
          <w:szCs w:val="20"/>
          <w:lang w:val="zh-CN"/>
        </w:rPr>
        <w:t>候选</w:t>
      </w:r>
      <w:r>
        <w:rPr>
          <w:rFonts w:hint="eastAsia" w:ascii="宋体" w:hAnsi="宋体" w:eastAsia="宋体" w:cs="Times New Roman"/>
          <w:bCs/>
          <w:sz w:val="24"/>
          <w:szCs w:val="20"/>
          <w:lang w:val="zh-CN"/>
        </w:rPr>
        <w:t>供应商</w:t>
      </w:r>
      <w:r>
        <w:rPr>
          <w:rFonts w:ascii="宋体" w:hAnsi="宋体" w:eastAsia="宋体" w:cs="Times New Roman"/>
          <w:bCs/>
          <w:sz w:val="24"/>
          <w:szCs w:val="20"/>
          <w:lang w:val="zh-CN"/>
        </w:rPr>
        <w:t>的</w:t>
      </w:r>
      <w:r>
        <w:rPr>
          <w:rFonts w:hint="eastAsia" w:ascii="宋体" w:hAnsi="宋体" w:eastAsia="宋体" w:cs="Times New Roman"/>
          <w:bCs/>
          <w:sz w:val="24"/>
          <w:szCs w:val="20"/>
          <w:lang w:val="zh-CN"/>
        </w:rPr>
        <w:t>评审</w:t>
      </w:r>
      <w:r>
        <w:rPr>
          <w:rFonts w:ascii="宋体" w:hAnsi="宋体" w:eastAsia="宋体" w:cs="Times New Roman"/>
          <w:bCs/>
          <w:sz w:val="24"/>
          <w:szCs w:val="20"/>
          <w:lang w:val="zh-CN"/>
        </w:rPr>
        <w:t>方法。</w:t>
      </w:r>
    </w:p>
    <w:p w14:paraId="056BCFA0">
      <w:pPr>
        <w:pStyle w:val="3"/>
        <w:numPr>
          <w:ilvl w:val="0"/>
          <w:numId w:val="6"/>
        </w:numPr>
        <w:outlineLvl w:val="0"/>
        <w:rPr>
          <w:rFonts w:hint="eastAsia"/>
          <w:lang w:eastAsia="zh-CN"/>
        </w:rPr>
      </w:pPr>
      <w:r>
        <w:rPr>
          <w:rFonts w:hint="eastAsia"/>
          <w:sz w:val="30"/>
          <w:szCs w:val="30"/>
        </w:rPr>
        <w:t>评审</w:t>
      </w:r>
      <w:r>
        <w:rPr>
          <w:rFonts w:hint="eastAsia"/>
          <w:sz w:val="30"/>
          <w:szCs w:val="30"/>
          <w:lang w:val="en-US" w:eastAsia="zh-CN"/>
        </w:rPr>
        <w:t>步骤</w:t>
      </w:r>
    </w:p>
    <w:p w14:paraId="31DB8DE3">
      <w:pPr>
        <w:pStyle w:val="3"/>
        <w:numPr>
          <w:ilvl w:val="0"/>
          <w:numId w:val="0"/>
        </w:numPr>
        <w:outlineLvl w:val="0"/>
        <w:rPr>
          <w:rFonts w:hint="default"/>
          <w:sz w:val="30"/>
          <w:szCs w:val="30"/>
          <w:lang w:val="en-US" w:eastAsia="zh-CN"/>
        </w:rPr>
      </w:pPr>
      <w:r>
        <w:rPr>
          <w:rFonts w:hint="eastAsia"/>
          <w:sz w:val="30"/>
          <w:szCs w:val="30"/>
          <w:lang w:val="en-US" w:eastAsia="zh-CN"/>
        </w:rPr>
        <w:t>（一）资格性审查</w:t>
      </w:r>
    </w:p>
    <w:p w14:paraId="3DE00E5F">
      <w:pPr>
        <w:pStyle w:val="3"/>
        <w:numPr>
          <w:ilvl w:val="0"/>
          <w:numId w:val="0"/>
        </w:numPr>
        <w:ind w:left="420" w:leftChars="0" w:hanging="420" w:firstLineChars="0"/>
        <w:rPr>
          <w:lang w:val="zh-CN"/>
        </w:rPr>
      </w:pPr>
      <w:bookmarkStart w:id="37" w:name="_Toc140132822"/>
      <w:bookmarkStart w:id="38" w:name="_Toc155185897"/>
      <w:bookmarkStart w:id="39" w:name="_Toc163492893"/>
      <w:r>
        <w:rPr>
          <w:rFonts w:hint="eastAsia" w:cstheme="majorBidi"/>
          <w:kern w:val="2"/>
          <w:sz w:val="32"/>
          <w:szCs w:val="32"/>
          <w:lang w:val="en-US" w:eastAsia="zh-CN" w:bidi="ar-SA"/>
        </w:rPr>
        <w:t>1</w:t>
      </w:r>
      <w:r>
        <w:rPr>
          <w:rFonts w:hint="eastAsia" w:asciiTheme="majorHAnsi" w:hAnsiTheme="majorHAnsi" w:eastAsiaTheme="majorEastAsia" w:cstheme="majorBidi"/>
          <w:kern w:val="2"/>
          <w:sz w:val="32"/>
          <w:szCs w:val="32"/>
          <w:lang w:val="zh-CN" w:eastAsia="zh-CN" w:bidi="ar-SA"/>
        </w:rPr>
        <w:t>、</w:t>
      </w:r>
      <w:r>
        <w:rPr>
          <w:rFonts w:hint="eastAsia"/>
          <w:lang w:val="zh-CN"/>
        </w:rPr>
        <w:t>资格审查</w:t>
      </w:r>
      <w:bookmarkEnd w:id="37"/>
      <w:bookmarkEnd w:id="38"/>
      <w:r>
        <w:rPr>
          <w:rFonts w:hint="eastAsia"/>
        </w:rPr>
        <w:t>方法</w:t>
      </w:r>
      <w:bookmarkEnd w:id="39"/>
    </w:p>
    <w:p w14:paraId="4DD30F7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开标结束后，采购人或采购代理机构依据法律、法规及招标文件的规定，对投标人的资格进行审查，以确定投标人资格是否合格。</w:t>
      </w:r>
    </w:p>
    <w:p w14:paraId="08D2ADED">
      <w:pPr>
        <w:pStyle w:val="3"/>
        <w:numPr>
          <w:ilvl w:val="0"/>
          <w:numId w:val="0"/>
        </w:numPr>
        <w:ind w:left="420" w:leftChars="0" w:hanging="420" w:firstLineChars="0"/>
        <w:rPr>
          <w:lang w:val="zh-CN"/>
        </w:rPr>
      </w:pPr>
      <w:bookmarkStart w:id="40" w:name="_Toc163492894"/>
      <w:r>
        <w:rPr>
          <w:rFonts w:hint="eastAsia" w:cstheme="majorBidi"/>
          <w:kern w:val="2"/>
          <w:sz w:val="32"/>
          <w:szCs w:val="32"/>
          <w:lang w:val="en-US" w:eastAsia="zh-CN" w:bidi="ar-SA"/>
        </w:rPr>
        <w:t>2</w:t>
      </w:r>
      <w:r>
        <w:rPr>
          <w:rFonts w:hint="eastAsia" w:asciiTheme="majorHAnsi" w:hAnsiTheme="majorHAnsi" w:eastAsiaTheme="majorEastAsia" w:cstheme="majorBidi"/>
          <w:kern w:val="2"/>
          <w:sz w:val="32"/>
          <w:szCs w:val="32"/>
          <w:lang w:val="zh-CN" w:eastAsia="zh-CN" w:bidi="ar-SA"/>
        </w:rPr>
        <w:t>、</w:t>
      </w:r>
      <w:r>
        <w:rPr>
          <w:rFonts w:hint="eastAsia"/>
          <w:lang w:val="zh-CN"/>
        </w:rPr>
        <w:t>资格审查程序</w:t>
      </w:r>
      <w:bookmarkEnd w:id="40"/>
    </w:p>
    <w:p w14:paraId="4934644E">
      <w:pPr>
        <w:pStyle w:val="4"/>
        <w:numPr>
          <w:ilvl w:val="1"/>
          <w:numId w:val="0"/>
        </w:numPr>
        <w:ind w:left="840" w:leftChars="0" w:right="210" w:rightChars="100" w:hanging="420" w:firstLineChars="0"/>
      </w:pPr>
      <w:bookmarkStart w:id="41" w:name="_Toc163492895"/>
      <w:bookmarkStart w:id="42" w:name="_Toc155185898"/>
      <w:r>
        <w:rPr>
          <w:rFonts w:hint="eastAsia" w:cstheme="minorBidi"/>
          <w:b/>
          <w:bCs/>
          <w:kern w:val="2"/>
          <w:sz w:val="28"/>
          <w:szCs w:val="32"/>
          <w:lang w:val="en-US" w:eastAsia="zh-CN" w:bidi="ar-SA"/>
        </w:rPr>
        <w:t>一</w:t>
      </w:r>
      <w:r>
        <w:rPr>
          <w:rFonts w:hint="eastAsia" w:asciiTheme="minorHAnsi" w:hAnsiTheme="minorHAnsi" w:eastAsiaTheme="minorEastAsia" w:cstheme="minorBidi"/>
          <w:b/>
          <w:bCs/>
          <w:kern w:val="2"/>
          <w:sz w:val="28"/>
          <w:szCs w:val="32"/>
          <w:lang w:val="zh-CN" w:eastAsia="zh-CN" w:bidi="ar-SA"/>
        </w:rPr>
        <w:t>）</w:t>
      </w:r>
      <w:r>
        <w:rPr>
          <w:rFonts w:hint="eastAsia"/>
          <w:lang w:val="zh-CN"/>
        </w:rPr>
        <w:t>资格审查</w:t>
      </w:r>
      <w:bookmarkEnd w:id="41"/>
      <w:bookmarkEnd w:id="42"/>
    </w:p>
    <w:p w14:paraId="354CA5E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开标结束后，采购人或采购代理机构根据“第一章 投标邀请”中投标人资格要求并按本章“三、资格审查标准”所列的内容，对投标人资格进行审查，不满足资格审查标准要求的按无效投标处理。</w:t>
      </w:r>
      <w:bookmarkStart w:id="43" w:name="_Toc102116020"/>
      <w:bookmarkStart w:id="44" w:name="_Toc102116150"/>
      <w:bookmarkStart w:id="45" w:name="_Toc102114918"/>
      <w:bookmarkStart w:id="46" w:name="_Toc102119851"/>
      <w:bookmarkStart w:id="47" w:name="_Toc102056216"/>
      <w:bookmarkStart w:id="48" w:name="_Toc102057716"/>
      <w:bookmarkStart w:id="49" w:name="_Toc102119874"/>
      <w:bookmarkStart w:id="50" w:name="_Toc102114941"/>
      <w:bookmarkStart w:id="51" w:name="_Toc102056239"/>
      <w:bookmarkStart w:id="52" w:name="_Toc102116043"/>
      <w:bookmarkStart w:id="53" w:name="_Toc102057739"/>
      <w:bookmarkStart w:id="54" w:name="_Toc102116173"/>
    </w:p>
    <w:bookmarkEnd w:id="43"/>
    <w:bookmarkEnd w:id="44"/>
    <w:bookmarkEnd w:id="45"/>
    <w:bookmarkEnd w:id="46"/>
    <w:bookmarkEnd w:id="47"/>
    <w:bookmarkEnd w:id="48"/>
    <w:p w14:paraId="1F308027">
      <w:pPr>
        <w:pStyle w:val="4"/>
        <w:numPr>
          <w:ilvl w:val="0"/>
          <w:numId w:val="0"/>
        </w:numPr>
        <w:ind w:left="770" w:leftChars="233" w:right="210" w:rightChars="100" w:hanging="281" w:hangingChars="100"/>
        <w:rPr>
          <w:lang w:val="zh-CN"/>
        </w:rPr>
      </w:pPr>
      <w:bookmarkStart w:id="55" w:name="_Toc163492896"/>
      <w:bookmarkStart w:id="56" w:name="_Toc155185900"/>
      <w:r>
        <w:rPr>
          <w:rFonts w:hint="eastAsia" w:asciiTheme="minorHAnsi" w:hAnsiTheme="minorHAnsi" w:eastAsiaTheme="minorEastAsia" w:cstheme="minorBidi"/>
          <w:b/>
          <w:bCs/>
          <w:kern w:val="2"/>
          <w:sz w:val="28"/>
          <w:szCs w:val="32"/>
          <w:lang w:val="zh-CN" w:eastAsia="zh-CN" w:bidi="ar-SA"/>
        </w:rPr>
        <w:t>二）</w:t>
      </w:r>
      <w:r>
        <w:rPr>
          <w:rFonts w:hint="eastAsia"/>
          <w:lang w:val="zh-CN"/>
        </w:rPr>
        <w:t>信</w:t>
      </w:r>
      <w:bookmarkStart w:id="57" w:name="_Hlk162301965"/>
      <w:r>
        <w:rPr>
          <w:rFonts w:hint="eastAsia"/>
          <w:lang w:val="zh-CN"/>
        </w:rPr>
        <w:t>用信息核查</w:t>
      </w:r>
      <w:bookmarkEnd w:id="55"/>
      <w:bookmarkEnd w:id="57"/>
    </w:p>
    <w:p w14:paraId="11E9FC29">
      <w:pPr>
        <w:spacing w:line="360" w:lineRule="auto"/>
        <w:ind w:firstLine="480" w:firstLineChars="200"/>
        <w:rPr>
          <w:rFonts w:hint="eastAsia" w:ascii="宋体" w:hAnsi="宋体" w:eastAsia="宋体" w:cs="Times New Roman"/>
          <w:bCs/>
          <w:sz w:val="24"/>
          <w:szCs w:val="20"/>
          <w:lang w:val="zh-CN"/>
        </w:rPr>
      </w:pPr>
      <w:bookmarkStart w:id="58" w:name="_Hlk162301966"/>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根据《关于在政府采购活动中查询及使用信用记录有关问题的通知》（财库〔2016〕125号）要求，投标人信用信息以“信用中国”网 (http://www.creditchina.gov.cn)和中国政府采购网(http://www.ccgp.gov.cn)查询的结果为准。</w:t>
      </w:r>
    </w:p>
    <w:p w14:paraId="64DD4CB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资格审查当日应当核查投标人信用记录，投标人被列入失信被执行人、重大税收违法失信主体、政府采购严重违法失信行为记录名单的，采购代理机构拒绝其参加政府采购活动。</w:t>
      </w:r>
    </w:p>
    <w:p w14:paraId="4DFF595F">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③</w:t>
      </w:r>
      <w:r>
        <w:rPr>
          <w:rFonts w:hint="eastAsia" w:ascii="宋体" w:hAnsi="宋体" w:eastAsia="宋体" w:cs="Times New Roman"/>
          <w:bCs/>
          <w:sz w:val="24"/>
          <w:szCs w:val="20"/>
          <w:lang w:val="zh-CN"/>
        </w:rPr>
        <w:t>以联合体形式投标的，应当核查联合体所有成员的信用记录，联合体成员存在不良信用记录的，视同联合体存在不良信用信息。</w:t>
      </w:r>
    </w:p>
    <w:p w14:paraId="3498B76D">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④</w:t>
      </w:r>
      <w:r>
        <w:rPr>
          <w:rFonts w:hint="eastAsia" w:ascii="宋体" w:hAnsi="宋体" w:eastAsia="宋体" w:cs="Times New Roman"/>
          <w:bCs/>
          <w:sz w:val="24"/>
          <w:szCs w:val="20"/>
          <w:lang w:val="zh-CN"/>
        </w:rPr>
        <w:t>资格审查与评标工作未在同日进行的特殊情形下，采购代理机构工作人员在评标时应当对投标人的信用信息进行复核，发现评标当日存在不良信用信息的，由评标委员会按照符合性审查不合格作无效投标处理。</w:t>
      </w:r>
      <w:bookmarkEnd w:id="58"/>
    </w:p>
    <w:p w14:paraId="5BE08564">
      <w:pPr>
        <w:pStyle w:val="4"/>
        <w:numPr>
          <w:ilvl w:val="0"/>
          <w:numId w:val="0"/>
        </w:numPr>
        <w:ind w:left="630" w:leftChars="100" w:right="210" w:rightChars="100" w:hanging="420" w:firstLineChars="0"/>
        <w:rPr>
          <w:lang w:val="zh-CN"/>
        </w:rPr>
      </w:pPr>
      <w:bookmarkStart w:id="59" w:name="_Toc163492897"/>
      <w:r>
        <w:rPr>
          <w:rFonts w:hint="eastAsia" w:asciiTheme="minorHAnsi" w:hAnsiTheme="minorHAnsi" w:eastAsiaTheme="minorEastAsia" w:cstheme="minorBidi"/>
          <w:b/>
          <w:bCs/>
          <w:kern w:val="2"/>
          <w:sz w:val="28"/>
          <w:szCs w:val="32"/>
          <w:lang w:val="zh-CN" w:eastAsia="zh-CN" w:bidi="ar-SA"/>
        </w:rPr>
        <w:t>三）</w:t>
      </w:r>
      <w:r>
        <w:rPr>
          <w:rFonts w:hint="eastAsia"/>
          <w:lang w:val="zh-CN"/>
        </w:rPr>
        <w:t>资格审查</w:t>
      </w:r>
      <w:bookmarkEnd w:id="49"/>
      <w:bookmarkEnd w:id="50"/>
      <w:bookmarkEnd w:id="51"/>
      <w:bookmarkEnd w:id="52"/>
      <w:bookmarkEnd w:id="53"/>
      <w:bookmarkEnd w:id="54"/>
      <w:r>
        <w:rPr>
          <w:rFonts w:hint="eastAsia"/>
          <w:lang w:val="zh-CN"/>
        </w:rPr>
        <w:t>结果</w:t>
      </w:r>
      <w:bookmarkEnd w:id="56"/>
      <w:bookmarkEnd w:id="59"/>
    </w:p>
    <w:p w14:paraId="7D20504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①</w:t>
      </w:r>
      <w:r>
        <w:rPr>
          <w:rFonts w:hint="eastAsia" w:ascii="宋体" w:hAnsi="宋体" w:eastAsia="宋体" w:cs="Times New Roman"/>
          <w:bCs/>
          <w:sz w:val="24"/>
          <w:szCs w:val="20"/>
          <w:lang w:val="zh-CN"/>
        </w:rPr>
        <w:t>根据资格审查的情况，确定资格审查合格的投标人，并形成资格审查结果。</w:t>
      </w:r>
    </w:p>
    <w:p w14:paraId="5B4D4D18">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en-US" w:eastAsia="zh-CN"/>
        </w:rPr>
        <w:t>②</w:t>
      </w:r>
      <w:r>
        <w:rPr>
          <w:rFonts w:hint="eastAsia" w:ascii="宋体" w:hAnsi="宋体" w:eastAsia="宋体" w:cs="Times New Roman"/>
          <w:bCs/>
          <w:sz w:val="24"/>
          <w:szCs w:val="20"/>
          <w:lang w:val="zh-CN"/>
        </w:rPr>
        <w:t>资格审查合格投标人不足3家的，不得评标，应予以废标。</w:t>
      </w:r>
    </w:p>
    <w:p w14:paraId="6F5A2912">
      <w:pPr>
        <w:pStyle w:val="3"/>
        <w:numPr>
          <w:ilvl w:val="0"/>
          <w:numId w:val="0"/>
        </w:numPr>
        <w:ind w:left="494" w:leftChars="83" w:hanging="320" w:hangingChars="100"/>
        <w:rPr>
          <w:rFonts w:hint="eastAsia"/>
          <w:lang w:val="en-US" w:eastAsia="zh-CN"/>
        </w:rPr>
      </w:pPr>
      <w:r>
        <w:rPr>
          <w:rFonts w:hint="eastAsia" w:asciiTheme="majorHAnsi" w:hAnsiTheme="majorHAnsi" w:eastAsiaTheme="majorEastAsia" w:cstheme="majorBidi"/>
          <w:kern w:val="2"/>
          <w:sz w:val="32"/>
          <w:szCs w:val="32"/>
          <w:lang w:val="en-US" w:eastAsia="zh-CN" w:bidi="ar-SA"/>
        </w:rPr>
        <w:t>3、</w:t>
      </w:r>
      <w:r>
        <w:rPr>
          <w:rFonts w:hint="eastAsia"/>
          <w:lang w:val="zh-CN"/>
        </w:rPr>
        <w:t>资格审查</w:t>
      </w:r>
      <w:r>
        <w:rPr>
          <w:rFonts w:hint="eastAsia"/>
          <w:lang w:val="en-US" w:eastAsia="zh-CN"/>
        </w:rPr>
        <w:t>标准</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958"/>
        <w:gridCol w:w="3031"/>
        <w:gridCol w:w="5441"/>
      </w:tblGrid>
      <w:tr w14:paraId="714B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shd w:val="clear" w:color="auto" w:fill="D8D8D8" w:themeFill="background1" w:themeFillShade="D9"/>
            <w:vAlign w:val="center"/>
          </w:tcPr>
          <w:p w14:paraId="288F603B">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序号</w:t>
            </w:r>
          </w:p>
        </w:tc>
        <w:tc>
          <w:tcPr>
            <w:tcW w:w="1607" w:type="pct"/>
            <w:shd w:val="clear" w:color="auto" w:fill="D8D8D8" w:themeFill="background1" w:themeFillShade="D9"/>
            <w:vAlign w:val="center"/>
          </w:tcPr>
          <w:p w14:paraId="471980B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资格要求</w:t>
            </w:r>
          </w:p>
        </w:tc>
        <w:tc>
          <w:tcPr>
            <w:tcW w:w="2885" w:type="pct"/>
            <w:shd w:val="clear" w:color="auto" w:fill="D8D8D8" w:themeFill="background1" w:themeFillShade="D9"/>
            <w:vAlign w:val="center"/>
          </w:tcPr>
          <w:p w14:paraId="5C15EFD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审查内容</w:t>
            </w:r>
          </w:p>
        </w:tc>
      </w:tr>
      <w:tr w14:paraId="37C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vAlign w:val="center"/>
          </w:tcPr>
          <w:p w14:paraId="72B9B688">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1</w:t>
            </w:r>
          </w:p>
        </w:tc>
        <w:tc>
          <w:tcPr>
            <w:tcW w:w="1607" w:type="pct"/>
            <w:vAlign w:val="center"/>
          </w:tcPr>
          <w:p w14:paraId="73E62AC0">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具有独立承担民事责任的能力</w:t>
            </w:r>
          </w:p>
        </w:tc>
        <w:tc>
          <w:tcPr>
            <w:tcW w:w="2885" w:type="pct"/>
            <w:vAlign w:val="center"/>
          </w:tcPr>
          <w:p w14:paraId="038EAB6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法人或者其他组织的营业执照等证明文件，自然人的身份证明。</w:t>
            </w:r>
          </w:p>
          <w:p w14:paraId="2AFB6A8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（1）企业应提供“营业执照”；</w:t>
            </w:r>
          </w:p>
          <w:p w14:paraId="0CE067B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（2）事业单位应提供“事业单位法人证书”；</w:t>
            </w:r>
          </w:p>
          <w:p w14:paraId="015DDA8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（3）非企业专业服务机构应提供执业许可证等证明文件；</w:t>
            </w:r>
          </w:p>
          <w:p w14:paraId="5D00436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（4）个体工商户应提供“个体工商户营业执照”；</w:t>
            </w:r>
          </w:p>
          <w:p w14:paraId="3D695DD7">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（5）自然人应提供自然人身份证明。</w:t>
            </w:r>
          </w:p>
        </w:tc>
      </w:tr>
      <w:tr w14:paraId="37F6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3E58C5A2">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0D4A4F7F">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具有良好的商业信誉和健全的财务会计制度</w:t>
            </w:r>
          </w:p>
        </w:tc>
        <w:tc>
          <w:tcPr>
            <w:tcW w:w="2885" w:type="pct"/>
            <w:vAlign w:val="center"/>
          </w:tcPr>
          <w:p w14:paraId="6E7027B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305CC67A">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（1）投标人是法人的，应具有上一年度（</w:t>
            </w:r>
            <w:r>
              <w:rPr>
                <w:rFonts w:hint="eastAsia" w:ascii="宋体" w:hAnsi="宋体" w:eastAsia="宋体" w:cs="Times New Roman"/>
                <w:bCs/>
                <w:sz w:val="24"/>
                <w:szCs w:val="20"/>
                <w:u w:val="single"/>
                <w:lang w:val="zh-CN"/>
              </w:rPr>
              <w:t>_2024年度</w:t>
            </w:r>
            <w:r>
              <w:rPr>
                <w:rFonts w:hint="eastAsia" w:ascii="宋体" w:hAnsi="宋体" w:eastAsia="宋体" w:cs="Times New Roman"/>
                <w:bCs/>
                <w:sz w:val="24"/>
                <w:szCs w:val="20"/>
                <w:lang w:val="zh-CN"/>
              </w:rPr>
              <w:t>）经审计的财务报告，或其基本开户银行出具的资信证明。其他组织和自然人，没有经审计的财务报告，应具有银行出具的资信证明。</w:t>
            </w:r>
          </w:p>
          <w:p w14:paraId="377C334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（2）有专业担保机构对投标人进行资信审查后出具投标担保函的，可以不用具备经审计的财务报告和银行资信证明文件。</w:t>
            </w:r>
          </w:p>
        </w:tc>
      </w:tr>
      <w:tr w14:paraId="2224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204DA87">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3F038C3C">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具有履行合同所必需的设备和专业技术能力</w:t>
            </w:r>
          </w:p>
        </w:tc>
        <w:tc>
          <w:tcPr>
            <w:tcW w:w="2885" w:type="pct"/>
            <w:vAlign w:val="center"/>
          </w:tcPr>
          <w:p w14:paraId="3D4D5FDB">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6C0E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540312D6">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333542C5">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有依法缴纳税收和社会保障资金的良好记录</w:t>
            </w:r>
          </w:p>
        </w:tc>
        <w:tc>
          <w:tcPr>
            <w:tcW w:w="2885" w:type="pct"/>
            <w:vAlign w:val="center"/>
          </w:tcPr>
          <w:p w14:paraId="2DF8574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由投标人对以下内容提供书面承诺或声明，或提供相应证明材料。</w:t>
            </w:r>
          </w:p>
          <w:p w14:paraId="070AC6A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（1）投标人依法缴纳税收：本项目公告发布时间前12个月内（至少有1个月）缴纳税收的凭据（完税证、缴款书、印花税票、银行代扣（代缴）转账凭证等均可）；</w:t>
            </w:r>
          </w:p>
          <w:p w14:paraId="32EFD013">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（2）投标人依法缴纳社会保障资金：本项目公告发布时间前12个月内（至少有1个月）缴纳社会保险的凭据（专用收据或社会保险交纳清单）；</w:t>
            </w:r>
          </w:p>
          <w:p w14:paraId="749A1B0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（3）投标人为其他组织或自然人的，也应满足以上要求；</w:t>
            </w:r>
          </w:p>
          <w:p w14:paraId="3E62B925">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（4）递交投标文件截止时间的当月成立但因税务机关原因导致其尚未依法缴纳税收的投标人，提供将依法缴纳税收承诺书原件（格式自拟），该承诺书视同税收缴纳凭据；</w:t>
            </w:r>
          </w:p>
          <w:p w14:paraId="299C98DC">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（5）递交投标文件截止时间的当月成立但因社会保障资金管理机关原因导致其尚未依法缴纳社会保障资金的投标人，提供将依法缴纳社会保障资金承诺书原件（格式自拟），该承诺书视同社会保险凭据；</w:t>
            </w:r>
          </w:p>
          <w:p w14:paraId="7447B140">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（6）依法免税或不需要缴纳社会保障资金的投标人，具有相应文件证明其依法免税或不需要交纳社会保障资金。</w:t>
            </w:r>
          </w:p>
        </w:tc>
      </w:tr>
      <w:tr w14:paraId="6008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6583B0E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0796AE39">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参加政府采购活动前三年内，在经营活动中没有重大违法记录</w:t>
            </w:r>
          </w:p>
        </w:tc>
        <w:tc>
          <w:tcPr>
            <w:tcW w:w="2885" w:type="pct"/>
            <w:vAlign w:val="center"/>
          </w:tcPr>
          <w:p w14:paraId="38F00604">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320F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continue"/>
            <w:vAlign w:val="center"/>
          </w:tcPr>
          <w:p w14:paraId="726CF4C0">
            <w:pPr>
              <w:spacing w:line="360" w:lineRule="auto"/>
              <w:ind w:firstLine="480" w:firstLineChars="200"/>
              <w:rPr>
                <w:rFonts w:hint="eastAsia" w:ascii="宋体" w:hAnsi="宋体" w:eastAsia="宋体" w:cs="Times New Roman"/>
                <w:bCs/>
                <w:sz w:val="24"/>
                <w:szCs w:val="20"/>
                <w:lang w:val="zh-CN"/>
              </w:rPr>
            </w:pPr>
          </w:p>
        </w:tc>
        <w:tc>
          <w:tcPr>
            <w:tcW w:w="1607" w:type="pct"/>
            <w:vAlign w:val="center"/>
          </w:tcPr>
          <w:p w14:paraId="7410E0FA">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法律、行政法规规定的其他条件</w:t>
            </w:r>
          </w:p>
        </w:tc>
        <w:tc>
          <w:tcPr>
            <w:tcW w:w="2885" w:type="pct"/>
            <w:vAlign w:val="center"/>
          </w:tcPr>
          <w:p w14:paraId="1E8A2D01">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由投标人提供书面承诺或声明，或提供相应证明材料。</w:t>
            </w:r>
          </w:p>
        </w:tc>
      </w:tr>
      <w:tr w14:paraId="2692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6CD5DE9B">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2</w:t>
            </w:r>
          </w:p>
        </w:tc>
        <w:tc>
          <w:tcPr>
            <w:tcW w:w="1607" w:type="pct"/>
            <w:vAlign w:val="center"/>
          </w:tcPr>
          <w:p w14:paraId="2B8E8637">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单位负责人为同一人或者存在直接控股、管理关系的不同投标人，不得参加本项目同一合同项下的政府采购活动</w:t>
            </w:r>
          </w:p>
        </w:tc>
        <w:tc>
          <w:tcPr>
            <w:tcW w:w="2885" w:type="pct"/>
            <w:vAlign w:val="center"/>
          </w:tcPr>
          <w:p w14:paraId="05A5188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2E53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52D4CDD8">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3</w:t>
            </w:r>
          </w:p>
        </w:tc>
        <w:tc>
          <w:tcPr>
            <w:tcW w:w="1607" w:type="pct"/>
            <w:vAlign w:val="center"/>
          </w:tcPr>
          <w:p w14:paraId="0CCCC888">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为本采购项目提供整体设计、规范编制或者项目管理、监理、检测等服务的，不得再参加本项目的其他招标采购活动。</w:t>
            </w:r>
          </w:p>
        </w:tc>
        <w:tc>
          <w:tcPr>
            <w:tcW w:w="2885" w:type="pct"/>
            <w:vAlign w:val="center"/>
          </w:tcPr>
          <w:p w14:paraId="35184FFE">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由投标人在《投标函》中声明</w:t>
            </w:r>
          </w:p>
        </w:tc>
      </w:tr>
      <w:tr w14:paraId="186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091A47BD">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4</w:t>
            </w:r>
          </w:p>
        </w:tc>
        <w:tc>
          <w:tcPr>
            <w:tcW w:w="1607" w:type="pct"/>
            <w:vAlign w:val="center"/>
          </w:tcPr>
          <w:p w14:paraId="10FEA8F5">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未被列入失信被执行人、“重大税收违法失信主体”，未被列入政府采购严重违法失信行为记录名单。</w:t>
            </w:r>
          </w:p>
        </w:tc>
        <w:tc>
          <w:tcPr>
            <w:tcW w:w="2885" w:type="pct"/>
            <w:vAlign w:val="center"/>
          </w:tcPr>
          <w:p w14:paraId="2220ACB6">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以采购人和采购代理机构在投标截止日在“信用中国”网站（www.creditchina.gov.cn）及中国政府采购网(www.ccgp.gov.cn)查询的投标人参加政府采购活动前三年内的结果为准（采购人和采购代理机构对信用信息查询记录和证据截图或下载存档）。</w:t>
            </w:r>
          </w:p>
        </w:tc>
      </w:tr>
      <w:tr w14:paraId="7F8A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13EEA2A3">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5</w:t>
            </w:r>
          </w:p>
        </w:tc>
        <w:tc>
          <w:tcPr>
            <w:tcW w:w="1607" w:type="pct"/>
          </w:tcPr>
          <w:p w14:paraId="1FD13EEE">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落实政府采购政策需满足的资格要求</w:t>
            </w:r>
          </w:p>
        </w:tc>
        <w:tc>
          <w:tcPr>
            <w:tcW w:w="2885" w:type="pct"/>
            <w:vAlign w:val="center"/>
          </w:tcPr>
          <w:p w14:paraId="4175E10A">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sym w:font="Wingdings" w:char="00A8"/>
            </w:r>
            <w:r>
              <w:rPr>
                <w:rFonts w:hint="eastAsia" w:ascii="宋体" w:hAnsi="宋体" w:eastAsia="宋体" w:cs="Times New Roman"/>
                <w:bCs/>
                <w:sz w:val="24"/>
                <w:szCs w:val="20"/>
                <w:lang w:val="zh-CN"/>
              </w:rPr>
              <w:t>支持中小企业发展资格要求：提供《中小企业声明函》，本项目投标人属于监狱企业或者残疾人福利性单位的，同时提供监狱企业证明材料或者《残疾人福利性单位声明函》；</w:t>
            </w:r>
          </w:p>
          <w:p w14:paraId="2799C62A">
            <w:pPr>
              <w:spacing w:line="360" w:lineRule="auto"/>
              <w:ind w:firstLine="480" w:firstLineChars="200"/>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sym w:font="Wingdings" w:char="00FE"/>
            </w:r>
            <w:r>
              <w:rPr>
                <w:rFonts w:hint="eastAsia" w:ascii="宋体" w:hAnsi="宋体" w:eastAsia="宋体" w:cs="Times New Roman"/>
                <w:bCs/>
                <w:sz w:val="24"/>
                <w:szCs w:val="20"/>
                <w:lang w:val="zh-CN"/>
              </w:rPr>
              <w:t xml:space="preserve">其他政府采购政策需满足的资格要求：本项目不专门面向中小企业采购，对符合条件的小微企业给予10%的价格扣除优惠。 </w:t>
            </w:r>
          </w:p>
        </w:tc>
      </w:tr>
      <w:tr w14:paraId="5B456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Align w:val="center"/>
          </w:tcPr>
          <w:p w14:paraId="708B071C">
            <w:pPr>
              <w:spacing w:line="360" w:lineRule="auto"/>
              <w:ind w:firstLine="480" w:firstLineChars="200"/>
              <w:rPr>
                <w:rFonts w:hint="eastAsia" w:ascii="宋体" w:hAnsi="宋体" w:eastAsia="宋体" w:cs="Times New Roman"/>
                <w:bCs/>
                <w:sz w:val="24"/>
                <w:szCs w:val="20"/>
                <w:lang w:val="en-US" w:eastAsia="zh-CN"/>
              </w:rPr>
            </w:pPr>
            <w:r>
              <w:rPr>
                <w:rFonts w:hint="eastAsia" w:ascii="宋体" w:hAnsi="宋体" w:eastAsia="宋体" w:cs="Times New Roman"/>
                <w:bCs/>
                <w:sz w:val="24"/>
                <w:szCs w:val="20"/>
                <w:lang w:val="en-US" w:eastAsia="zh-CN"/>
              </w:rPr>
              <w:t>6</w:t>
            </w:r>
          </w:p>
        </w:tc>
        <w:tc>
          <w:tcPr>
            <w:tcW w:w="1607" w:type="pct"/>
            <w:vAlign w:val="center"/>
          </w:tcPr>
          <w:p w14:paraId="008A5AC3">
            <w:pPr>
              <w:spacing w:line="360" w:lineRule="auto"/>
              <w:rPr>
                <w:rFonts w:hint="eastAsia" w:ascii="宋体" w:hAnsi="宋体" w:eastAsia="宋体" w:cs="Times New Roman"/>
                <w:bCs/>
                <w:sz w:val="24"/>
                <w:szCs w:val="20"/>
                <w:lang w:val="zh-CN"/>
              </w:rPr>
            </w:pPr>
            <w:r>
              <w:rPr>
                <w:rFonts w:hint="eastAsia" w:ascii="宋体" w:hAnsi="宋体" w:eastAsia="宋体" w:cs="Times New Roman"/>
                <w:bCs/>
                <w:sz w:val="24"/>
                <w:szCs w:val="20"/>
                <w:lang w:val="zh-CN"/>
              </w:rPr>
              <w:t>本项目的特定资格要求</w:t>
            </w:r>
          </w:p>
        </w:tc>
        <w:tc>
          <w:tcPr>
            <w:tcW w:w="2885" w:type="pct"/>
            <w:vAlign w:val="center"/>
          </w:tcPr>
          <w:p w14:paraId="2B3DA582">
            <w:pPr>
              <w:spacing w:line="360" w:lineRule="auto"/>
              <w:ind w:firstLine="420" w:firstLineChars="200"/>
              <w:rPr>
                <w:rFonts w:hint="eastAsia" w:ascii="宋体" w:hAnsi="宋体" w:eastAsia="宋体" w:cs="Times New Roman"/>
                <w:bCs/>
                <w:sz w:val="24"/>
                <w:szCs w:val="20"/>
                <w:lang w:val="zh-CN"/>
              </w:rPr>
            </w:pPr>
            <w:r>
              <w:rPr>
                <w:rFonts w:hint="eastAsia"/>
                <w:lang w:val="en-US" w:eastAsia="zh-CN"/>
              </w:rPr>
              <w:t>无</w:t>
            </w:r>
          </w:p>
        </w:tc>
      </w:tr>
    </w:tbl>
    <w:p w14:paraId="53BB36A5">
      <w:pPr>
        <w:rPr>
          <w:b/>
          <w:bCs/>
        </w:rPr>
      </w:pPr>
      <w:r>
        <w:rPr>
          <w:rFonts w:hint="eastAsia"/>
          <w:b/>
          <w:bCs/>
        </w:rPr>
        <w:t>备注：</w:t>
      </w:r>
    </w:p>
    <w:p w14:paraId="3F641F98">
      <w:pPr>
        <w:pStyle w:val="22"/>
        <w:keepNext w:val="0"/>
        <w:keepLines w:val="0"/>
        <w:pageBreakBefore w:val="0"/>
        <w:widowControl w:val="0"/>
        <w:numPr>
          <w:ilvl w:val="0"/>
          <w:numId w:val="7"/>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资格证明文件应为原件的扫描件或复印件，投标文件中须编入清晰的扫描件或复印件。所有证明材料须清晰可辨认，如因证明材料模糊无法辨认，缺页、漏页导致无法进行评审认定的责任由投标人自负。</w:t>
      </w:r>
    </w:p>
    <w:p w14:paraId="46259957">
      <w:pPr>
        <w:pStyle w:val="22"/>
        <w:keepNext w:val="0"/>
        <w:keepLines w:val="0"/>
        <w:pageBreakBefore w:val="0"/>
        <w:widowControl w:val="0"/>
        <w:numPr>
          <w:ilvl w:val="0"/>
          <w:numId w:val="7"/>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信用信息核</w:t>
      </w:r>
      <w:r>
        <w:rPr>
          <w:rFonts w:hint="eastAsia" w:asciiTheme="minorEastAsia" w:hAnsiTheme="minorEastAsia" w:eastAsiaTheme="minorEastAsia" w:cstheme="minorEastAsia"/>
          <w:sz w:val="24"/>
          <w:szCs w:val="24"/>
        </w:rPr>
        <w:t>查</w:t>
      </w:r>
    </w:p>
    <w:p w14:paraId="0673BE4D">
      <w:pPr>
        <w:pStyle w:val="42"/>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2.1资格审查当日应当核查投标人信用记录，投标人被列入失信被执行人、重大税收违法案件当事人名单、政府采购严重违法失信行为记录名单的，采购代理机构拒绝其参与政府采购活动。</w:t>
      </w:r>
    </w:p>
    <w:p w14:paraId="2597C3FC">
      <w:pPr>
        <w:pStyle w:val="42"/>
        <w:keepNext w:val="0"/>
        <w:keepLines w:val="0"/>
        <w:pageBreakBefore w:val="0"/>
        <w:widowControl w:val="0"/>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2.2以联合体形式投标的，应当核查联合体所有成员和信用记录，联合体成员存在不良信用记录的，视同联合体存在不良信用信息。</w:t>
      </w:r>
    </w:p>
    <w:p w14:paraId="4152E498">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对于投标文件中有任意一条不满足上表要求的将导致其</w:t>
      </w:r>
      <w:r>
        <w:rPr>
          <w:rFonts w:hint="eastAsia" w:asciiTheme="minorEastAsia" w:hAnsiTheme="minorEastAsia" w:eastAsiaTheme="minorEastAsia" w:cstheme="minorEastAsia"/>
          <w:b/>
          <w:bCs/>
          <w:sz w:val="24"/>
          <w:szCs w:val="24"/>
        </w:rPr>
        <w:t>投标无效</w:t>
      </w:r>
      <w:r>
        <w:rPr>
          <w:rFonts w:hint="eastAsia" w:asciiTheme="minorEastAsia" w:hAnsiTheme="minorEastAsia" w:eastAsiaTheme="minorEastAsia" w:cstheme="minorEastAsia"/>
          <w:sz w:val="24"/>
          <w:szCs w:val="24"/>
        </w:rPr>
        <w:t>，不进入下一项评审。</w:t>
      </w:r>
    </w:p>
    <w:p w14:paraId="53C02E37">
      <w:pPr>
        <w:keepNext w:val="0"/>
        <w:keepLines w:val="0"/>
        <w:pageBreakBefore w:val="0"/>
        <w:widowControl w:val="0"/>
        <w:numPr>
          <w:ilvl w:val="0"/>
          <w:numId w:val="0"/>
        </w:numPr>
        <w:kinsoku/>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eastAsia="zh-CN"/>
        </w:rPr>
      </w:pPr>
    </w:p>
    <w:p w14:paraId="6C7841A3">
      <w:pPr>
        <w:pStyle w:val="3"/>
        <w:numPr>
          <w:ilvl w:val="0"/>
          <w:numId w:val="0"/>
        </w:numPr>
        <w:outlineLvl w:val="0"/>
        <w:rPr>
          <w:rFonts w:hint="default"/>
          <w:sz w:val="30"/>
          <w:szCs w:val="30"/>
          <w:lang w:val="en-US" w:eastAsia="zh-CN"/>
        </w:rPr>
      </w:pPr>
      <w:r>
        <w:rPr>
          <w:rFonts w:hint="eastAsia"/>
          <w:sz w:val="30"/>
          <w:szCs w:val="30"/>
          <w:lang w:val="en-US" w:eastAsia="zh-CN"/>
        </w:rPr>
        <w:t>（二）符合性审查</w:t>
      </w:r>
    </w:p>
    <w:tbl>
      <w:tblPr>
        <w:tblStyle w:val="16"/>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394"/>
        <w:gridCol w:w="6136"/>
      </w:tblGrid>
      <w:tr w14:paraId="05879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477" w:type="pct"/>
            <w:shd w:val="clear" w:color="auto" w:fill="D8D8D8" w:themeFill="background1" w:themeFillShade="D9"/>
            <w:vAlign w:val="center"/>
          </w:tcPr>
          <w:p w14:paraId="7C6650EB">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序号</w:t>
            </w:r>
          </w:p>
        </w:tc>
        <w:tc>
          <w:tcPr>
            <w:tcW w:w="1269" w:type="pct"/>
            <w:shd w:val="clear" w:color="auto" w:fill="D8D8D8" w:themeFill="background1" w:themeFillShade="D9"/>
            <w:vAlign w:val="center"/>
          </w:tcPr>
          <w:p w14:paraId="74131069">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审查项名称</w:t>
            </w:r>
          </w:p>
        </w:tc>
        <w:tc>
          <w:tcPr>
            <w:tcW w:w="3253" w:type="pct"/>
            <w:shd w:val="clear" w:color="auto" w:fill="D8D8D8" w:themeFill="background1" w:themeFillShade="D9"/>
            <w:vAlign w:val="center"/>
          </w:tcPr>
          <w:p w14:paraId="03960497">
            <w:pPr>
              <w:pStyle w:val="2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b/>
                <w:bCs/>
                <w:sz w:val="24"/>
                <w:szCs w:val="24"/>
                <w:lang w:val="zh-CN"/>
              </w:rPr>
              <w:t>审查内容</w:t>
            </w:r>
          </w:p>
        </w:tc>
      </w:tr>
      <w:tr w14:paraId="1C05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365A5BB3">
            <w:pPr>
              <w:pStyle w:val="21"/>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762924A9">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投标报价</w:t>
            </w:r>
          </w:p>
        </w:tc>
        <w:tc>
          <w:tcPr>
            <w:tcW w:w="3253" w:type="pct"/>
            <w:shd w:val="clear" w:color="auto" w:fill="auto"/>
            <w:vAlign w:val="center"/>
          </w:tcPr>
          <w:p w14:paraId="4153A03E">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（1）投标报价没有超过项目（</w:t>
            </w:r>
            <w:r>
              <w:rPr>
                <w:rFonts w:hint="eastAsia" w:asciiTheme="minorEastAsia" w:hAnsiTheme="minorEastAsia" w:eastAsiaTheme="minorEastAsia" w:cstheme="minorEastAsia"/>
                <w:sz w:val="24"/>
                <w:szCs w:val="24"/>
              </w:rPr>
              <w:t>采购包</w:t>
            </w:r>
            <w:r>
              <w:rPr>
                <w:rFonts w:hint="eastAsia" w:asciiTheme="minorEastAsia" w:hAnsiTheme="minorEastAsia" w:eastAsiaTheme="minorEastAsia" w:cstheme="minorEastAsia"/>
                <w:sz w:val="24"/>
                <w:szCs w:val="24"/>
                <w:lang w:val="zh-CN"/>
              </w:rPr>
              <w:t>）预算金额或最高限价；</w:t>
            </w:r>
          </w:p>
          <w:p w14:paraId="50D1A0A4">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（2）投标报价不存在缺项、漏项。</w:t>
            </w:r>
          </w:p>
        </w:tc>
      </w:tr>
      <w:tr w14:paraId="76F91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AA65936">
            <w:pPr>
              <w:pStyle w:val="21"/>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55B75050">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投标文件</w:t>
            </w:r>
            <w:r>
              <w:rPr>
                <w:rFonts w:hint="eastAsia" w:asciiTheme="minorEastAsia" w:hAnsiTheme="minorEastAsia" w:eastAsiaTheme="minorEastAsia" w:cstheme="minorEastAsia"/>
                <w:sz w:val="24"/>
                <w:szCs w:val="24"/>
              </w:rPr>
              <w:t>签署</w:t>
            </w:r>
          </w:p>
        </w:tc>
        <w:tc>
          <w:tcPr>
            <w:tcW w:w="3253" w:type="pct"/>
            <w:shd w:val="clear" w:color="auto" w:fill="auto"/>
            <w:vAlign w:val="center"/>
          </w:tcPr>
          <w:p w14:paraId="150040DF">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按照招标文件要求签署、盖章。</w:t>
            </w:r>
          </w:p>
        </w:tc>
      </w:tr>
      <w:tr w14:paraId="14F14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46AC665F">
            <w:pPr>
              <w:pStyle w:val="21"/>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143332ED">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强制采购节能产品</w:t>
            </w:r>
          </w:p>
        </w:tc>
        <w:tc>
          <w:tcPr>
            <w:tcW w:w="3253" w:type="pct"/>
            <w:shd w:val="clear" w:color="auto" w:fill="auto"/>
            <w:vAlign w:val="center"/>
          </w:tcPr>
          <w:p w14:paraId="37F48FD5">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依据财库[2019]9号文的规定，</w:t>
            </w:r>
            <w:r>
              <w:rPr>
                <w:rFonts w:hint="eastAsia" w:asciiTheme="minorEastAsia" w:hAnsiTheme="minorEastAsia" w:eastAsiaTheme="minorEastAsia" w:cstheme="minorEastAsia"/>
                <w:color w:val="0D0D0D"/>
                <w:sz w:val="24"/>
                <w:szCs w:val="24"/>
              </w:rPr>
              <w:t>如属于强制节能产品</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须提供国家确定的认证机构出具的、处于有效期内的节能产品认证证书或中国政府采购网节能产品查询截图，未提供的视为</w:t>
            </w:r>
            <w:r>
              <w:rPr>
                <w:rFonts w:hint="eastAsia" w:asciiTheme="minorEastAsia" w:hAnsiTheme="minorEastAsia" w:eastAsiaTheme="minorEastAsia" w:cstheme="minorEastAsia"/>
                <w:b/>
                <w:bCs/>
                <w:sz w:val="24"/>
                <w:szCs w:val="24"/>
              </w:rPr>
              <w:t>无效响应</w:t>
            </w:r>
            <w:r>
              <w:rPr>
                <w:rFonts w:hint="eastAsia" w:asciiTheme="minorEastAsia" w:hAnsiTheme="minorEastAsia" w:eastAsiaTheme="minorEastAsia" w:cstheme="minorEastAsia"/>
                <w:sz w:val="24"/>
                <w:szCs w:val="24"/>
              </w:rPr>
              <w:t>（认证证书或查询截图的产品型号与所投产品不一致的，视为未提供）。</w:t>
            </w:r>
          </w:p>
        </w:tc>
      </w:tr>
      <w:tr w14:paraId="67909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4F20BED">
            <w:pPr>
              <w:pStyle w:val="21"/>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0939DA7">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进口产品</w:t>
            </w:r>
          </w:p>
        </w:tc>
        <w:tc>
          <w:tcPr>
            <w:tcW w:w="3253" w:type="pct"/>
            <w:shd w:val="clear" w:color="auto" w:fill="auto"/>
            <w:vAlign w:val="center"/>
          </w:tcPr>
          <w:p w14:paraId="72335955">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招标文件不接受进口产品投标时，投标人所投产品</w:t>
            </w:r>
            <w:r>
              <w:rPr>
                <w:rFonts w:hint="eastAsia" w:asciiTheme="minorEastAsia" w:hAnsiTheme="minorEastAsia" w:eastAsiaTheme="minorEastAsia" w:cstheme="minorEastAsia"/>
                <w:sz w:val="24"/>
                <w:szCs w:val="24"/>
              </w:rPr>
              <w:t>不</w:t>
            </w:r>
            <w:r>
              <w:rPr>
                <w:rFonts w:hint="eastAsia" w:asciiTheme="minorEastAsia" w:hAnsiTheme="minorEastAsia" w:eastAsiaTheme="minorEastAsia" w:cstheme="minorEastAsia"/>
                <w:sz w:val="24"/>
                <w:szCs w:val="24"/>
                <w:lang w:val="zh-CN"/>
              </w:rPr>
              <w:t>是通过中国海关报关验放进入中国境内且产自关境外的。</w:t>
            </w:r>
          </w:p>
        </w:tc>
      </w:tr>
      <w:tr w14:paraId="22330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01A4FA53">
            <w:pPr>
              <w:pStyle w:val="21"/>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753E624">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实质性要求</w:t>
            </w:r>
          </w:p>
        </w:tc>
        <w:tc>
          <w:tcPr>
            <w:tcW w:w="3253" w:type="pct"/>
            <w:shd w:val="clear" w:color="auto" w:fill="auto"/>
            <w:vAlign w:val="center"/>
          </w:tcPr>
          <w:p w14:paraId="1CA4DDE0">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）满足招标文件第三章“项目采购需求”中要求的实质性条款；</w:t>
            </w:r>
          </w:p>
          <w:p w14:paraId="16DF33A4">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zh-CN"/>
              </w:rPr>
              <w:t>）投标有效期满足招标文件要求；</w:t>
            </w:r>
          </w:p>
          <w:p w14:paraId="09E90E21">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zh-CN"/>
              </w:rPr>
              <w:t>）没有采购人不能接受的附加条件。</w:t>
            </w:r>
          </w:p>
        </w:tc>
      </w:tr>
      <w:tr w14:paraId="2C934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10610166">
            <w:pPr>
              <w:pStyle w:val="21"/>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D6EB498">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围标串标情形</w:t>
            </w:r>
          </w:p>
        </w:tc>
        <w:tc>
          <w:tcPr>
            <w:tcW w:w="3253" w:type="pct"/>
            <w:shd w:val="clear" w:color="auto" w:fill="auto"/>
            <w:vAlign w:val="center"/>
          </w:tcPr>
          <w:p w14:paraId="25D0B99C">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投标人不存在下列任一情形：</w:t>
            </w:r>
          </w:p>
          <w:p w14:paraId="6D31E259">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（1）不同投标人的投标文件由同一单位或者个人编制；</w:t>
            </w:r>
          </w:p>
          <w:p w14:paraId="04510A25">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（2）不同投标人委托同一单位或者个人办理投标事宜；</w:t>
            </w:r>
          </w:p>
          <w:p w14:paraId="3B92783E">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（3）不同投标人的投标文件载明的项目管理成员或者联系人员为同一人；</w:t>
            </w:r>
          </w:p>
          <w:p w14:paraId="79C7CDD0">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（4）不同投标人的投标文件异常一致或者投标报价呈规律性差异；</w:t>
            </w:r>
          </w:p>
          <w:p w14:paraId="7B92177B">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（5）不同投标人的投标文件相互混装；</w:t>
            </w:r>
          </w:p>
          <w:p w14:paraId="4C797F50">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zh-CN"/>
              </w:rPr>
              <w:t>不同投标人使用同一电脑（机器特征值一致：如MAC地址等）或使用同一电子密钥，编制或上传电子投标文件。</w:t>
            </w:r>
          </w:p>
        </w:tc>
      </w:tr>
      <w:tr w14:paraId="284D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shd w:val="clear" w:color="auto" w:fill="auto"/>
            <w:vAlign w:val="center"/>
          </w:tcPr>
          <w:p w14:paraId="74729901">
            <w:pPr>
              <w:pStyle w:val="21"/>
              <w:keepNext w:val="0"/>
              <w:keepLines w:val="0"/>
              <w:pageBreakBefore w:val="0"/>
              <w:widowControl w:val="0"/>
              <w:numPr>
                <w:ilvl w:val="0"/>
                <w:numId w:val="8"/>
              </w:numPr>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p>
        </w:tc>
        <w:tc>
          <w:tcPr>
            <w:tcW w:w="1269" w:type="pct"/>
            <w:vAlign w:val="center"/>
          </w:tcPr>
          <w:p w14:paraId="33636334">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其他无效情形</w:t>
            </w:r>
          </w:p>
        </w:tc>
        <w:tc>
          <w:tcPr>
            <w:tcW w:w="3253" w:type="pct"/>
            <w:shd w:val="clear" w:color="auto" w:fill="auto"/>
            <w:vAlign w:val="center"/>
          </w:tcPr>
          <w:p w14:paraId="329A2602">
            <w:pPr>
              <w:pStyle w:val="21"/>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不存在法律、法规和招标文件规定的其他</w:t>
            </w:r>
            <w:r>
              <w:rPr>
                <w:rFonts w:hint="eastAsia" w:asciiTheme="minorEastAsia" w:hAnsiTheme="minorEastAsia" w:eastAsiaTheme="minorEastAsia" w:cstheme="minorEastAsia"/>
                <w:b/>
                <w:bCs/>
                <w:sz w:val="24"/>
                <w:szCs w:val="24"/>
                <w:lang w:val="zh-CN"/>
              </w:rPr>
              <w:t>无效投标</w:t>
            </w:r>
            <w:r>
              <w:rPr>
                <w:rFonts w:hint="eastAsia" w:asciiTheme="minorEastAsia" w:hAnsiTheme="minorEastAsia" w:eastAsiaTheme="minorEastAsia" w:cstheme="minorEastAsia"/>
                <w:sz w:val="24"/>
                <w:szCs w:val="24"/>
                <w:lang w:val="zh-CN"/>
              </w:rPr>
              <w:t>情形。</w:t>
            </w:r>
          </w:p>
        </w:tc>
      </w:tr>
      <w:bookmarkEnd w:id="33"/>
      <w:bookmarkEnd w:id="34"/>
      <w:bookmarkEnd w:id="35"/>
      <w:bookmarkEnd w:id="36"/>
    </w:tbl>
    <w:p w14:paraId="31DEB3B7">
      <w:pPr>
        <w:pStyle w:val="3"/>
        <w:numPr>
          <w:ilvl w:val="0"/>
          <w:numId w:val="0"/>
        </w:numPr>
        <w:outlineLvl w:val="0"/>
        <w:rPr>
          <w:rFonts w:hint="eastAsia"/>
          <w:sz w:val="30"/>
          <w:szCs w:val="30"/>
        </w:rPr>
      </w:pPr>
      <w:r>
        <w:rPr>
          <w:rFonts w:hint="eastAsia" w:asciiTheme="majorHAnsi" w:hAnsiTheme="majorHAnsi" w:eastAsiaTheme="majorEastAsia" w:cstheme="majorBidi"/>
          <w:kern w:val="2"/>
          <w:sz w:val="30"/>
          <w:szCs w:val="30"/>
          <w:lang w:val="en-US" w:eastAsia="zh-CN" w:bidi="ar-SA"/>
        </w:rPr>
        <w:t>三、</w:t>
      </w:r>
      <w:r>
        <w:rPr>
          <w:rFonts w:hint="eastAsia"/>
          <w:sz w:val="30"/>
          <w:szCs w:val="30"/>
        </w:rPr>
        <w:t>评分标准</w:t>
      </w:r>
    </w:p>
    <w:p w14:paraId="0B969B1B">
      <w:pPr>
        <w:pStyle w:val="4"/>
        <w:numPr>
          <w:ilvl w:val="0"/>
          <w:numId w:val="9"/>
        </w:numPr>
        <w:ind w:left="210" w:leftChars="100" w:right="210" w:rightChars="100"/>
        <w:outlineLvl w:val="1"/>
        <w:rPr>
          <w:rFonts w:hint="eastAsia" w:ascii="宋体" w:hAnsi="宋体" w:eastAsia="宋体" w:cs="宋体"/>
        </w:rPr>
      </w:pPr>
      <w:bookmarkStart w:id="60" w:name="_Toc106611765"/>
      <w:bookmarkStart w:id="61" w:name="_Toc25488"/>
      <w:r>
        <w:rPr>
          <w:rFonts w:hint="eastAsia" w:ascii="宋体" w:hAnsi="宋体" w:eastAsia="宋体" w:cs="宋体"/>
        </w:rPr>
        <w:t>商务评</w:t>
      </w:r>
      <w:r>
        <w:rPr>
          <w:rFonts w:hint="eastAsia" w:ascii="宋体" w:hAnsi="宋体" w:eastAsia="宋体" w:cs="宋体"/>
          <w:highlight w:val="none"/>
        </w:rPr>
        <w:t>分（</w:t>
      </w:r>
      <w:r>
        <w:rPr>
          <w:rFonts w:hint="eastAsia" w:ascii="宋体" w:hAnsi="宋体" w:eastAsia="宋体" w:cs="宋体"/>
          <w:highlight w:val="none"/>
          <w:lang w:val="en-US" w:eastAsia="zh-CN"/>
        </w:rPr>
        <w:t>30</w:t>
      </w:r>
      <w:r>
        <w:rPr>
          <w:rFonts w:hint="eastAsia" w:ascii="宋体" w:hAnsi="宋体" w:eastAsia="宋体" w:cs="宋体"/>
          <w:highlight w:val="none"/>
        </w:rPr>
        <w:t>分）</w:t>
      </w:r>
      <w:bookmarkEnd w:id="60"/>
      <w:bookmarkEnd w:id="61"/>
    </w:p>
    <w:tbl>
      <w:tblPr>
        <w:tblStyle w:val="16"/>
        <w:tblpPr w:leftFromText="180" w:rightFromText="180" w:vertAnchor="text" w:horzAnchor="margin" w:tblpXSpec="center" w:tblpY="2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299"/>
        <w:gridCol w:w="577"/>
        <w:gridCol w:w="6018"/>
        <w:gridCol w:w="845"/>
      </w:tblGrid>
      <w:tr w14:paraId="4EE6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64" w:type="pct"/>
            <w:shd w:val="pct10" w:color="BEBEBE" w:themeColor="background1" w:themeShade="BF" w:fill="F1F1F1" w:themeFill="background1" w:themeFillShade="F2"/>
            <w:vAlign w:val="center"/>
          </w:tcPr>
          <w:p w14:paraId="2699B7F0">
            <w:pPr>
              <w:spacing w:line="360" w:lineRule="auto"/>
              <w:ind w:left="-78" w:leftChars="-37" w:right="-86" w:rightChars="-41"/>
              <w:jc w:val="center"/>
              <w:rPr>
                <w:rFonts w:ascii="宋体" w:hAnsi="宋体" w:eastAsia="宋体" w:cs="Times New Roman"/>
                <w:b/>
                <w:sz w:val="24"/>
                <w:szCs w:val="24"/>
              </w:rPr>
            </w:pPr>
            <w:bookmarkStart w:id="62" w:name="_Hlk533442335"/>
            <w:r>
              <w:rPr>
                <w:rFonts w:hint="eastAsia" w:ascii="宋体" w:hAnsi="宋体" w:eastAsia="宋体" w:cs="Times New Roman"/>
                <w:b/>
                <w:sz w:val="24"/>
                <w:szCs w:val="24"/>
              </w:rPr>
              <w:t>序号</w:t>
            </w:r>
          </w:p>
        </w:tc>
        <w:tc>
          <w:tcPr>
            <w:tcW w:w="689" w:type="pct"/>
            <w:shd w:val="pct10" w:color="BEBEBE" w:themeColor="background1" w:themeShade="BF" w:fill="F1F1F1" w:themeFill="background1" w:themeFillShade="F2"/>
            <w:vAlign w:val="center"/>
          </w:tcPr>
          <w:p w14:paraId="0B886B8D">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306" w:type="pct"/>
            <w:shd w:val="pct10" w:color="BEBEBE" w:themeColor="background1" w:themeShade="BF" w:fill="F1F1F1" w:themeFill="background1" w:themeFillShade="F2"/>
            <w:vAlign w:val="center"/>
          </w:tcPr>
          <w:p w14:paraId="24362C18">
            <w:pPr>
              <w:spacing w:line="360" w:lineRule="auto"/>
              <w:ind w:left="-73" w:leftChars="-35" w:right="-80" w:rightChars="-38"/>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3191" w:type="pct"/>
            <w:shd w:val="pct10" w:color="BEBEBE" w:themeColor="background1" w:themeShade="BF" w:fill="F1F1F1" w:themeFill="background1" w:themeFillShade="F2"/>
            <w:vAlign w:val="center"/>
          </w:tcPr>
          <w:p w14:paraId="7255E75E">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评分标准</w:t>
            </w:r>
          </w:p>
        </w:tc>
        <w:tc>
          <w:tcPr>
            <w:tcW w:w="448" w:type="pct"/>
            <w:shd w:val="pct10" w:color="BEBEBE" w:themeColor="background1" w:themeShade="BF" w:fill="F1F1F1" w:themeFill="background1" w:themeFillShade="F2"/>
            <w:vAlign w:val="center"/>
          </w:tcPr>
          <w:p w14:paraId="4935B43A">
            <w:pPr>
              <w:spacing w:line="360" w:lineRule="auto"/>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highlight w:val="none"/>
                <w:lang w:val="en-US" w:eastAsia="zh-CN"/>
              </w:rPr>
              <w:t>因素来源</w:t>
            </w:r>
          </w:p>
        </w:tc>
      </w:tr>
      <w:tr w14:paraId="4DC8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364" w:type="pct"/>
            <w:vAlign w:val="center"/>
          </w:tcPr>
          <w:p w14:paraId="68E71807">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2.1</w:t>
            </w:r>
          </w:p>
        </w:tc>
        <w:tc>
          <w:tcPr>
            <w:tcW w:w="689" w:type="pct"/>
            <w:vAlign w:val="center"/>
          </w:tcPr>
          <w:p w14:paraId="2A68D2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仿宋_GB2312"/>
                <w:sz w:val="24"/>
                <w:szCs w:val="24"/>
              </w:rPr>
            </w:pPr>
            <w:r>
              <w:rPr>
                <w:rFonts w:hint="eastAsia" w:ascii="宋体" w:hAnsi="宋体" w:eastAsia="宋体" w:cs="仿宋_GB2312"/>
                <w:sz w:val="24"/>
                <w:szCs w:val="24"/>
              </w:rPr>
              <w:t>类似业绩</w:t>
            </w:r>
          </w:p>
        </w:tc>
        <w:tc>
          <w:tcPr>
            <w:tcW w:w="306" w:type="pct"/>
            <w:vAlign w:val="center"/>
          </w:tcPr>
          <w:p w14:paraId="4FDB219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6</w:t>
            </w:r>
          </w:p>
        </w:tc>
        <w:tc>
          <w:tcPr>
            <w:tcW w:w="3191" w:type="pct"/>
            <w:vAlign w:val="center"/>
          </w:tcPr>
          <w:p w14:paraId="557407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投标供应商近三年（自投标截止之日往前推算三年）正在</w:t>
            </w:r>
            <w:r>
              <w:rPr>
                <w:rFonts w:hint="eastAsia" w:ascii="宋体" w:hAnsi="宋体" w:cs="宋体"/>
                <w:strike w:val="0"/>
                <w:dstrike w:val="0"/>
                <w:color w:val="auto"/>
                <w:sz w:val="24"/>
                <w:szCs w:val="24"/>
                <w:highlight w:val="none"/>
                <w:lang w:val="en-US" w:eastAsia="zh-CN"/>
              </w:rPr>
              <w:t>实施</w:t>
            </w:r>
            <w:r>
              <w:rPr>
                <w:rFonts w:hint="eastAsia" w:ascii="宋体" w:hAnsi="宋体" w:eastAsia="宋体" w:cs="宋体"/>
                <w:strike w:val="0"/>
                <w:dstrike w:val="0"/>
                <w:color w:val="auto"/>
                <w:sz w:val="24"/>
                <w:szCs w:val="24"/>
                <w:highlight w:val="none"/>
                <w:lang w:val="en-US" w:eastAsia="zh-CN"/>
              </w:rPr>
              <w:t>或</w:t>
            </w:r>
            <w:r>
              <w:rPr>
                <w:rFonts w:hint="eastAsia" w:ascii="宋体" w:hAnsi="宋体" w:cs="宋体"/>
                <w:strike w:val="0"/>
                <w:dstrike w:val="0"/>
                <w:color w:val="auto"/>
                <w:sz w:val="24"/>
                <w:szCs w:val="24"/>
                <w:highlight w:val="none"/>
                <w:lang w:val="en-US" w:eastAsia="zh-CN"/>
              </w:rPr>
              <w:t>完成</w:t>
            </w:r>
            <w:r>
              <w:rPr>
                <w:rFonts w:hint="eastAsia" w:ascii="宋体" w:hAnsi="宋体" w:eastAsia="宋体" w:cs="宋体"/>
                <w:strike w:val="0"/>
                <w:dstrike w:val="0"/>
                <w:color w:val="auto"/>
                <w:sz w:val="24"/>
                <w:szCs w:val="24"/>
                <w:highlight w:val="none"/>
                <w:lang w:val="en-US" w:eastAsia="zh-CN"/>
              </w:rPr>
              <w:t>过同类业务合同业绩的，每提供一个得</w:t>
            </w:r>
            <w:r>
              <w:rPr>
                <w:rFonts w:hint="eastAsia" w:ascii="宋体" w:hAnsi="宋体" w:cs="宋体"/>
                <w:strike w:val="0"/>
                <w:dstrike w:val="0"/>
                <w:color w:val="auto"/>
                <w:sz w:val="24"/>
                <w:szCs w:val="24"/>
                <w:highlight w:val="none"/>
                <w:lang w:val="en-US" w:eastAsia="zh-CN"/>
              </w:rPr>
              <w:t>2</w:t>
            </w:r>
            <w:r>
              <w:rPr>
                <w:rFonts w:hint="eastAsia" w:ascii="宋体" w:hAnsi="宋体" w:eastAsia="宋体" w:cs="宋体"/>
                <w:strike w:val="0"/>
                <w:dstrike w:val="0"/>
                <w:color w:val="auto"/>
                <w:sz w:val="24"/>
                <w:szCs w:val="24"/>
                <w:highlight w:val="none"/>
                <w:lang w:val="en-US" w:eastAsia="zh-CN"/>
              </w:rPr>
              <w:t>分，本项最多得</w:t>
            </w:r>
            <w:r>
              <w:rPr>
                <w:rFonts w:hint="eastAsia" w:ascii="宋体" w:hAnsi="宋体" w:cs="宋体"/>
                <w:strike w:val="0"/>
                <w:dstrike w:val="0"/>
                <w:color w:val="auto"/>
                <w:sz w:val="24"/>
                <w:szCs w:val="24"/>
                <w:highlight w:val="none"/>
                <w:lang w:val="en-US" w:eastAsia="zh-CN"/>
              </w:rPr>
              <w:t>6</w:t>
            </w:r>
            <w:r>
              <w:rPr>
                <w:rFonts w:hint="eastAsia" w:ascii="宋体" w:hAnsi="宋体" w:eastAsia="宋体" w:cs="宋体"/>
                <w:strike w:val="0"/>
                <w:dstrike w:val="0"/>
                <w:color w:val="auto"/>
                <w:sz w:val="24"/>
                <w:szCs w:val="24"/>
                <w:highlight w:val="none"/>
                <w:lang w:val="en-US" w:eastAsia="zh-CN"/>
              </w:rPr>
              <w:t>分。</w:t>
            </w:r>
          </w:p>
          <w:p w14:paraId="128D9D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b/>
                <w:bCs/>
                <w:strike w:val="0"/>
                <w:dstrike w:val="0"/>
                <w:color w:val="auto"/>
                <w:sz w:val="24"/>
                <w:szCs w:val="24"/>
                <w:highlight w:val="none"/>
                <w:lang w:val="en-US" w:eastAsia="zh-CN"/>
              </w:rPr>
              <w:t>【提供中标通知书</w:t>
            </w:r>
            <w:r>
              <w:rPr>
                <w:rFonts w:hint="eastAsia" w:ascii="宋体" w:hAnsi="宋体" w:cs="宋体"/>
                <w:b/>
                <w:bCs/>
                <w:strike w:val="0"/>
                <w:dstrike w:val="0"/>
                <w:color w:val="auto"/>
                <w:sz w:val="24"/>
                <w:szCs w:val="24"/>
                <w:highlight w:val="none"/>
                <w:lang w:val="en-US" w:eastAsia="zh-CN"/>
              </w:rPr>
              <w:t>(如有)、</w:t>
            </w:r>
            <w:r>
              <w:rPr>
                <w:rFonts w:hint="eastAsia" w:ascii="宋体" w:hAnsi="宋体" w:eastAsia="宋体" w:cs="宋体"/>
                <w:b/>
                <w:bCs/>
                <w:strike w:val="0"/>
                <w:dstrike w:val="0"/>
                <w:color w:val="auto"/>
                <w:sz w:val="24"/>
                <w:szCs w:val="24"/>
                <w:highlight w:val="none"/>
                <w:lang w:val="en-US" w:eastAsia="zh-CN"/>
              </w:rPr>
              <w:t>合同协议书</w:t>
            </w:r>
            <w:r>
              <w:rPr>
                <w:rFonts w:hint="eastAsia" w:ascii="宋体" w:hAnsi="宋体" w:cs="宋体"/>
                <w:b/>
                <w:bCs/>
                <w:strike w:val="0"/>
                <w:dstrike w:val="0"/>
                <w:color w:val="auto"/>
                <w:sz w:val="24"/>
                <w:szCs w:val="24"/>
                <w:highlight w:val="none"/>
                <w:lang w:val="en-US" w:eastAsia="zh-CN"/>
              </w:rPr>
              <w:t>(包含合同首页+产品/服务页+签章页)</w:t>
            </w:r>
            <w:r>
              <w:rPr>
                <w:rFonts w:hint="eastAsia" w:ascii="宋体" w:hAnsi="宋体" w:eastAsia="宋体" w:cs="宋体"/>
                <w:b/>
                <w:bCs/>
                <w:strike w:val="0"/>
                <w:dstrike w:val="0"/>
                <w:color w:val="auto"/>
                <w:sz w:val="24"/>
                <w:szCs w:val="24"/>
                <w:highlight w:val="none"/>
                <w:lang w:val="en-US" w:eastAsia="zh-CN"/>
              </w:rPr>
              <w:t>扫描件并加盖供应商公章】</w:t>
            </w:r>
          </w:p>
          <w:p w14:paraId="26935843">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left"/>
              <w:textAlignment w:val="auto"/>
              <w:rPr>
                <w:rFonts w:ascii="宋体" w:hAnsi="宋体" w:eastAsia="宋体" w:cs="仿宋_GB2312"/>
                <w:sz w:val="24"/>
                <w:szCs w:val="24"/>
                <w:highlight w:val="none"/>
              </w:rPr>
            </w:pPr>
            <w:r>
              <w:rPr>
                <w:rFonts w:hint="eastAsia" w:ascii="宋体" w:hAnsi="宋体" w:cs="宋体"/>
                <w:b/>
                <w:bCs/>
                <w:strike w:val="0"/>
                <w:dstrike w:val="0"/>
                <w:color w:val="auto"/>
                <w:sz w:val="24"/>
                <w:szCs w:val="24"/>
                <w:highlight w:val="none"/>
                <w:lang w:val="en-US" w:eastAsia="zh-CN"/>
              </w:rPr>
              <w:t>注</w:t>
            </w:r>
            <w:r>
              <w:rPr>
                <w:rFonts w:hint="eastAsia" w:ascii="宋体" w:hAnsi="宋体" w:cs="宋体"/>
                <w:strike w:val="0"/>
                <w:dstrike w:val="0"/>
                <w:color w:val="auto"/>
                <w:sz w:val="24"/>
                <w:szCs w:val="24"/>
                <w:highlight w:val="none"/>
                <w:lang w:val="en-US" w:eastAsia="zh-CN"/>
              </w:rPr>
              <w:t>：同一项目不同包段的合同不重复计分，提供的为同一服务单位服务超过一年或续签的合同，仅认定为一个业绩。</w:t>
            </w:r>
          </w:p>
        </w:tc>
        <w:tc>
          <w:tcPr>
            <w:tcW w:w="448" w:type="pct"/>
            <w:vAlign w:val="center"/>
          </w:tcPr>
          <w:p w14:paraId="7A38A50F">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left"/>
              <w:textAlignment w:val="auto"/>
              <w:rPr>
                <w:rFonts w:hint="default" w:ascii="宋体" w:hAnsi="宋体" w:eastAsia="宋体" w:cs="仿宋_GB2312"/>
                <w:sz w:val="24"/>
                <w:szCs w:val="24"/>
                <w:lang w:val="en-US" w:eastAsia="zh-CN"/>
              </w:rPr>
            </w:pPr>
            <w:r>
              <w:rPr>
                <w:rFonts w:hint="eastAsia" w:ascii="宋体" w:hAnsi="宋体" w:eastAsia="宋体" w:cs="仿宋_GB2312"/>
                <w:sz w:val="24"/>
                <w:szCs w:val="24"/>
                <w:lang w:val="en-US" w:eastAsia="zh-CN"/>
              </w:rPr>
              <w:t>商务要求6</w:t>
            </w:r>
          </w:p>
        </w:tc>
      </w:tr>
      <w:tr w14:paraId="5DA4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64" w:type="pct"/>
            <w:vAlign w:val="center"/>
          </w:tcPr>
          <w:p w14:paraId="20EF40E0">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2.2</w:t>
            </w:r>
          </w:p>
        </w:tc>
        <w:tc>
          <w:tcPr>
            <w:tcW w:w="689" w:type="pct"/>
            <w:vAlign w:val="center"/>
          </w:tcPr>
          <w:p w14:paraId="267F428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仿宋_GB2312"/>
                <w:sz w:val="24"/>
                <w:szCs w:val="24"/>
                <w:highlight w:val="none"/>
              </w:rPr>
            </w:pPr>
            <w:r>
              <w:rPr>
                <w:rFonts w:hint="eastAsia" w:ascii="宋体" w:hAnsi="宋体" w:eastAsia="宋体" w:cs="仿宋_GB2312"/>
                <w:sz w:val="24"/>
                <w:szCs w:val="24"/>
                <w:highlight w:val="none"/>
                <w:lang w:val="en-US" w:eastAsia="zh-CN"/>
              </w:rPr>
              <w:t>服务</w:t>
            </w:r>
            <w:r>
              <w:rPr>
                <w:rFonts w:hint="eastAsia" w:ascii="宋体" w:hAnsi="宋体" w:eastAsia="宋体" w:cs="仿宋_GB2312"/>
                <w:sz w:val="24"/>
                <w:szCs w:val="24"/>
                <w:highlight w:val="none"/>
              </w:rPr>
              <w:t>团队</w:t>
            </w:r>
          </w:p>
        </w:tc>
        <w:tc>
          <w:tcPr>
            <w:tcW w:w="306" w:type="pct"/>
            <w:vAlign w:val="center"/>
          </w:tcPr>
          <w:p w14:paraId="1A2143FA">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10</w:t>
            </w:r>
          </w:p>
        </w:tc>
        <w:tc>
          <w:tcPr>
            <w:tcW w:w="3191" w:type="pct"/>
            <w:vAlign w:val="center"/>
          </w:tcPr>
          <w:p w14:paraId="0765A6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strike w:val="0"/>
                <w:dstrike w:val="0"/>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投标供应商具备规范的实施</w:t>
            </w:r>
            <w:r>
              <w:rPr>
                <w:rFonts w:hint="eastAsia" w:ascii="宋体" w:hAnsi="宋体" w:eastAsia="宋体" w:cs="宋体"/>
                <w:strike w:val="0"/>
                <w:dstrike w:val="0"/>
                <w:color w:val="auto"/>
                <w:sz w:val="24"/>
                <w:szCs w:val="24"/>
                <w:highlight w:val="none"/>
                <w:lang w:val="en-US" w:eastAsia="zh-CN"/>
              </w:rPr>
              <w:t>服务团队</w:t>
            </w:r>
            <w:r>
              <w:rPr>
                <w:rFonts w:hint="eastAsia" w:ascii="宋体" w:hAnsi="宋体" w:eastAsia="宋体" w:cs="宋体"/>
                <w:strike w:val="0"/>
                <w:dstrike w:val="0"/>
                <w:color w:val="auto"/>
                <w:sz w:val="24"/>
                <w:szCs w:val="24"/>
                <w:highlight w:val="none"/>
                <w:lang w:eastAsia="zh-CN"/>
              </w:rPr>
              <w:t>。</w:t>
            </w:r>
          </w:p>
          <w:p w14:paraId="3D319AA9">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strike w:val="0"/>
                <w:dstrike w:val="0"/>
                <w:color w:val="auto"/>
                <w:sz w:val="24"/>
                <w:szCs w:val="24"/>
                <w:highlight w:val="none"/>
                <w:lang w:eastAsia="zh-CN"/>
              </w:rPr>
            </w:pPr>
            <w:r>
              <w:rPr>
                <w:rFonts w:hint="eastAsia" w:ascii="宋体" w:hAnsi="宋体" w:cs="宋体"/>
                <w:strike w:val="0"/>
                <w:dstrike w:val="0"/>
                <w:color w:val="auto"/>
                <w:sz w:val="24"/>
                <w:szCs w:val="24"/>
                <w:highlight w:val="none"/>
                <w:lang w:val="en-US" w:eastAsia="zh-CN"/>
              </w:rPr>
              <w:t>1、项目</w:t>
            </w:r>
            <w:r>
              <w:rPr>
                <w:rFonts w:hint="eastAsia" w:ascii="宋体" w:hAnsi="宋体" w:eastAsia="宋体" w:cs="宋体"/>
                <w:strike w:val="0"/>
                <w:dstrike w:val="0"/>
                <w:color w:val="auto"/>
                <w:sz w:val="24"/>
                <w:szCs w:val="24"/>
                <w:highlight w:val="none"/>
                <w:lang w:eastAsia="zh-CN"/>
              </w:rPr>
              <w:t>负责人具有项目管理专业人员认证（PMP）</w:t>
            </w:r>
            <w:r>
              <w:rPr>
                <w:rFonts w:hint="eastAsia" w:ascii="宋体" w:hAnsi="宋体" w:eastAsia="宋体" w:cs="宋体"/>
                <w:strike w:val="0"/>
                <w:dstrike w:val="0"/>
                <w:color w:val="auto"/>
                <w:sz w:val="24"/>
                <w:szCs w:val="24"/>
                <w:highlight w:val="none"/>
                <w:lang w:val="en-US" w:eastAsia="zh-CN"/>
              </w:rPr>
              <w:t>认证证书</w:t>
            </w:r>
            <w:r>
              <w:rPr>
                <w:rFonts w:hint="eastAsia" w:ascii="宋体" w:hAnsi="宋体" w:eastAsia="宋体" w:cs="宋体"/>
                <w:strike w:val="0"/>
                <w:dstrike w:val="0"/>
                <w:color w:val="auto"/>
                <w:sz w:val="24"/>
                <w:szCs w:val="24"/>
                <w:highlight w:val="none"/>
                <w:lang w:eastAsia="zh-CN"/>
              </w:rPr>
              <w:t>，得</w:t>
            </w:r>
            <w:r>
              <w:rPr>
                <w:rFonts w:hint="eastAsia" w:ascii="宋体" w:hAnsi="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lang w:eastAsia="zh-CN"/>
              </w:rPr>
              <w:t>分。</w:t>
            </w:r>
          </w:p>
          <w:p w14:paraId="3C0CDAE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cs="宋体"/>
                <w:color w:val="auto"/>
                <w:sz w:val="24"/>
                <w:szCs w:val="24"/>
                <w:highlight w:val="none"/>
                <w:lang w:eastAsia="zh-CN"/>
              </w:rPr>
            </w:pPr>
            <w:r>
              <w:rPr>
                <w:rFonts w:hint="eastAsia" w:ascii="宋体" w:hAnsi="宋体" w:eastAsia="宋体" w:cs="宋体"/>
                <w:strike w:val="0"/>
                <w:dstrike w:val="0"/>
                <w:color w:val="auto"/>
                <w:sz w:val="24"/>
                <w:szCs w:val="24"/>
                <w:highlight w:val="none"/>
                <w:lang w:eastAsia="zh-CN"/>
              </w:rPr>
              <w:t>2、实施和服务团队成员（</w:t>
            </w:r>
            <w:r>
              <w:rPr>
                <w:rFonts w:hint="eastAsia" w:ascii="宋体" w:hAnsi="宋体" w:cs="宋体"/>
                <w:strike w:val="0"/>
                <w:dstrike w:val="0"/>
                <w:color w:val="auto"/>
                <w:sz w:val="24"/>
                <w:szCs w:val="24"/>
                <w:highlight w:val="none"/>
                <w:lang w:val="en-US" w:eastAsia="zh-CN"/>
              </w:rPr>
              <w:t>项目</w:t>
            </w:r>
            <w:r>
              <w:rPr>
                <w:rFonts w:hint="eastAsia" w:ascii="宋体" w:hAnsi="宋体" w:eastAsia="宋体" w:cs="宋体"/>
                <w:strike w:val="0"/>
                <w:dstrike w:val="0"/>
                <w:color w:val="auto"/>
                <w:sz w:val="24"/>
                <w:szCs w:val="24"/>
                <w:highlight w:val="none"/>
                <w:lang w:val="en-US" w:eastAsia="zh-CN"/>
              </w:rPr>
              <w:t>负责人除外</w:t>
            </w:r>
            <w:r>
              <w:rPr>
                <w:rFonts w:hint="eastAsia" w:ascii="宋体" w:hAnsi="宋体" w:eastAsia="宋体" w:cs="宋体"/>
                <w:strike w:val="0"/>
                <w:dstrike w:val="0"/>
                <w:color w:val="auto"/>
                <w:sz w:val="24"/>
                <w:szCs w:val="24"/>
                <w:highlight w:val="none"/>
                <w:lang w:eastAsia="zh-CN"/>
              </w:rPr>
              <w:t>）应具有所投云厂商颁发的技术认证证书（不分类别、等级）</w:t>
            </w:r>
            <w:r>
              <w:rPr>
                <w:rFonts w:hint="eastAsia" w:ascii="宋体" w:hAnsi="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lang w:eastAsia="zh-CN"/>
              </w:rPr>
              <w:t>每提供一个认证证书得1分，最</w:t>
            </w:r>
            <w:r>
              <w:rPr>
                <w:rFonts w:hint="eastAsia" w:ascii="宋体" w:hAnsi="宋体" w:cs="宋体"/>
                <w:color w:val="auto"/>
                <w:sz w:val="24"/>
                <w:szCs w:val="24"/>
                <w:highlight w:val="none"/>
                <w:lang w:val="en-US" w:eastAsia="zh-CN"/>
              </w:rPr>
              <w:t>多</w:t>
            </w:r>
            <w:r>
              <w:rPr>
                <w:rFonts w:hint="eastAsia" w:ascii="宋体" w:hAnsi="宋体" w:eastAsia="宋体" w:cs="宋体"/>
                <w:color w:val="auto"/>
                <w:sz w:val="24"/>
                <w:szCs w:val="24"/>
                <w:highlight w:val="none"/>
                <w:lang w:eastAsia="zh-CN"/>
              </w:rPr>
              <w:t>得5分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一人多证可重复计分</w:t>
            </w:r>
            <w:r>
              <w:rPr>
                <w:rFonts w:hint="eastAsia" w:ascii="宋体" w:hAnsi="宋体" w:cs="宋体"/>
                <w:color w:val="auto"/>
                <w:sz w:val="24"/>
                <w:szCs w:val="24"/>
                <w:highlight w:val="none"/>
                <w:lang w:eastAsia="zh-CN"/>
              </w:rPr>
              <w:t>）</w:t>
            </w:r>
          </w:p>
          <w:p w14:paraId="674E1E12">
            <w:pPr>
              <w:pStyle w:val="3"/>
              <w:rPr>
                <w:rFonts w:hint="eastAsia"/>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提供</w:t>
            </w:r>
            <w:r>
              <w:rPr>
                <w:rFonts w:hint="eastAsia" w:ascii="宋体"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eastAsia="zh-CN"/>
              </w:rPr>
              <w:t>证书</w:t>
            </w:r>
            <w:r>
              <w:rPr>
                <w:rFonts w:hint="eastAsia" w:ascii="宋体" w:hAnsi="宋体" w:cs="宋体"/>
                <w:b/>
                <w:bCs/>
                <w:color w:val="auto"/>
                <w:sz w:val="24"/>
                <w:szCs w:val="24"/>
                <w:highlight w:val="none"/>
                <w:lang w:val="en-US" w:eastAsia="zh-CN"/>
              </w:rPr>
              <w:t>扫描件加盖供应商公章</w:t>
            </w:r>
            <w:r>
              <w:rPr>
                <w:rFonts w:hint="eastAsia" w:ascii="宋体" w:hAnsi="宋体" w:cs="宋体"/>
                <w:b/>
                <w:bCs/>
                <w:color w:val="auto"/>
                <w:sz w:val="24"/>
                <w:szCs w:val="24"/>
                <w:highlight w:val="none"/>
                <w:lang w:eastAsia="zh-CN"/>
              </w:rPr>
              <w:t>）</w:t>
            </w:r>
          </w:p>
        </w:tc>
        <w:tc>
          <w:tcPr>
            <w:tcW w:w="448" w:type="pct"/>
            <w:vAlign w:val="center"/>
          </w:tcPr>
          <w:p w14:paraId="41E8DBFD">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lang w:val="en-US"/>
              </w:rPr>
            </w:pPr>
            <w:r>
              <w:rPr>
                <w:rFonts w:hint="eastAsia" w:ascii="宋体" w:hAnsi="宋体" w:eastAsia="宋体" w:cs="仿宋_GB2312"/>
                <w:sz w:val="24"/>
                <w:szCs w:val="24"/>
                <w:lang w:val="en-US" w:eastAsia="zh-CN"/>
              </w:rPr>
              <w:t>商务要求7</w:t>
            </w:r>
          </w:p>
        </w:tc>
      </w:tr>
      <w:tr w14:paraId="401D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364" w:type="pct"/>
            <w:vAlign w:val="center"/>
          </w:tcPr>
          <w:p w14:paraId="34058BBF">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2.3</w:t>
            </w:r>
          </w:p>
        </w:tc>
        <w:tc>
          <w:tcPr>
            <w:tcW w:w="689" w:type="pct"/>
            <w:vAlign w:val="center"/>
          </w:tcPr>
          <w:p w14:paraId="3A7424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服务能力</w:t>
            </w:r>
          </w:p>
        </w:tc>
        <w:tc>
          <w:tcPr>
            <w:tcW w:w="306" w:type="pct"/>
            <w:vAlign w:val="center"/>
          </w:tcPr>
          <w:p w14:paraId="08D9309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11</w:t>
            </w:r>
          </w:p>
        </w:tc>
        <w:tc>
          <w:tcPr>
            <w:tcW w:w="3191" w:type="pct"/>
            <w:vAlign w:val="center"/>
          </w:tcPr>
          <w:p w14:paraId="3E5473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具有</w:t>
            </w:r>
            <w:r>
              <w:rPr>
                <w:rFonts w:hint="eastAsia" w:ascii="宋体" w:hAnsi="宋体" w:eastAsia="宋体" w:cs="宋体"/>
                <w:color w:val="000000"/>
                <w:kern w:val="0"/>
                <w:sz w:val="24"/>
                <w:szCs w:val="24"/>
                <w:highlight w:val="none"/>
                <w:lang w:bidi="ar"/>
              </w:rPr>
              <w:t>相关认证</w:t>
            </w:r>
            <w:r>
              <w:rPr>
                <w:rFonts w:hint="eastAsia" w:ascii="宋体" w:hAnsi="宋体" w:eastAsia="宋体" w:cs="宋体"/>
                <w:color w:val="000000"/>
                <w:kern w:val="0"/>
                <w:sz w:val="24"/>
                <w:szCs w:val="24"/>
                <w:highlight w:val="none"/>
                <w:lang w:val="en-US" w:eastAsia="zh-CN" w:bidi="ar"/>
              </w:rPr>
              <w:t>证书</w:t>
            </w:r>
            <w:r>
              <w:rPr>
                <w:rFonts w:hint="eastAsia" w:ascii="宋体" w:hAnsi="宋体" w:eastAsia="宋体" w:cs="宋体"/>
                <w:color w:val="000000"/>
                <w:kern w:val="0"/>
                <w:sz w:val="24"/>
                <w:szCs w:val="24"/>
                <w:highlight w:val="none"/>
                <w:lang w:eastAsia="zh-CN" w:bidi="ar"/>
              </w:rPr>
              <w:t>：</w:t>
            </w:r>
          </w:p>
          <w:p w14:paraId="76802B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lang w:val="en-US" w:eastAsia="zh-CN"/>
              </w:rPr>
              <w:t>供应商</w:t>
            </w:r>
            <w:r>
              <w:rPr>
                <w:rFonts w:hint="eastAsia" w:ascii="宋体" w:hAnsi="宋体" w:cs="宋体"/>
                <w:color w:val="auto"/>
                <w:sz w:val="24"/>
                <w:szCs w:val="24"/>
                <w:highlight w:val="none"/>
                <w:lang w:val="en-US" w:eastAsia="zh-CN"/>
              </w:rPr>
              <w:t>具</w:t>
            </w:r>
            <w:r>
              <w:rPr>
                <w:rFonts w:hint="eastAsia" w:ascii="宋体" w:hAnsi="宋体" w:eastAsia="宋体" w:cs="宋体"/>
                <w:color w:val="auto"/>
                <w:sz w:val="24"/>
                <w:szCs w:val="24"/>
                <w:highlight w:val="none"/>
                <w:lang w:eastAsia="zh-CN"/>
              </w:rPr>
              <w:t>有云厂商代理认证证书</w:t>
            </w:r>
            <w:r>
              <w:rPr>
                <w:rFonts w:hint="eastAsia" w:ascii="宋体" w:hAnsi="宋体" w:cs="宋体"/>
                <w:color w:val="auto"/>
                <w:sz w:val="24"/>
                <w:szCs w:val="24"/>
                <w:highlight w:val="none"/>
                <w:lang w:val="en-US" w:eastAsia="zh-CN"/>
              </w:rPr>
              <w:t>得5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未提供不得分。</w:t>
            </w:r>
          </w:p>
          <w:p w14:paraId="20EDCF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eastAsia="zh-CN"/>
              </w:rPr>
              <w:t>、投标供应商具有</w:t>
            </w:r>
            <w:r>
              <w:rPr>
                <w:rFonts w:hint="eastAsia" w:ascii="宋体" w:hAnsi="宋体" w:eastAsia="宋体" w:cs="宋体"/>
                <w:color w:val="auto"/>
                <w:sz w:val="24"/>
                <w:szCs w:val="24"/>
                <w:highlight w:val="none"/>
                <w:lang w:eastAsia="zh-CN"/>
              </w:rPr>
              <w:t>信息技术服务标准符合性证书-运行维护三级及以上（ITSS）认证证书</w:t>
            </w:r>
            <w:r>
              <w:rPr>
                <w:rFonts w:hint="eastAsia" w:ascii="宋体" w:hAnsi="宋体" w:cs="宋体"/>
                <w:color w:val="auto"/>
                <w:sz w:val="24"/>
                <w:szCs w:val="24"/>
                <w:highlight w:val="none"/>
                <w:lang w:val="en-US" w:eastAsia="zh-CN"/>
              </w:rPr>
              <w:t>得2分，</w:t>
            </w:r>
            <w:r>
              <w:rPr>
                <w:rFonts w:hint="eastAsia" w:ascii="宋体" w:hAnsi="宋体" w:eastAsia="宋体" w:cs="宋体"/>
                <w:color w:val="auto"/>
                <w:sz w:val="24"/>
                <w:szCs w:val="24"/>
                <w:highlight w:val="none"/>
                <w:lang w:val="en-US" w:eastAsia="zh-CN"/>
              </w:rPr>
              <w:t>未提供不得分</w:t>
            </w:r>
            <w:r>
              <w:rPr>
                <w:rFonts w:hint="eastAsia" w:ascii="宋体" w:hAnsi="宋体" w:cs="宋体"/>
                <w:color w:val="auto"/>
                <w:sz w:val="24"/>
                <w:szCs w:val="24"/>
                <w:highlight w:val="none"/>
                <w:lang w:val="en-US" w:eastAsia="zh-CN"/>
              </w:rPr>
              <w:t>。</w:t>
            </w:r>
          </w:p>
          <w:p w14:paraId="592126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3、投标供应商具有</w:t>
            </w:r>
            <w:r>
              <w:rPr>
                <w:rFonts w:hint="eastAsia" w:ascii="宋体" w:hAnsi="宋体" w:eastAsia="宋体" w:cs="宋体"/>
                <w:color w:val="auto"/>
                <w:sz w:val="24"/>
                <w:szCs w:val="24"/>
                <w:highlight w:val="none"/>
                <w:lang w:eastAsia="zh-CN"/>
              </w:rPr>
              <w:t>CCRC信息安全服务资质认证（安全运维）-三级及以上认证证书</w:t>
            </w:r>
            <w:r>
              <w:rPr>
                <w:rFonts w:hint="eastAsia" w:ascii="宋体" w:hAnsi="宋体" w:cs="宋体"/>
                <w:color w:val="auto"/>
                <w:sz w:val="24"/>
                <w:szCs w:val="24"/>
                <w:highlight w:val="none"/>
                <w:lang w:val="en-US" w:eastAsia="zh-CN"/>
              </w:rPr>
              <w:t>得2分，</w:t>
            </w:r>
            <w:r>
              <w:rPr>
                <w:rFonts w:hint="eastAsia" w:ascii="宋体" w:hAnsi="宋体" w:eastAsia="宋体" w:cs="宋体"/>
                <w:color w:val="auto"/>
                <w:sz w:val="24"/>
                <w:szCs w:val="24"/>
                <w:highlight w:val="none"/>
                <w:lang w:val="en-US" w:eastAsia="zh-CN"/>
              </w:rPr>
              <w:t>未提供不得分。</w:t>
            </w:r>
          </w:p>
          <w:p w14:paraId="16249234">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eastAsia" w:ascii="宋体" w:hAnsi="宋体" w:cs="宋体"/>
                <w:b/>
                <w:bCs/>
                <w:color w:val="auto"/>
                <w:sz w:val="24"/>
                <w:szCs w:val="24"/>
                <w:highlight w:val="none"/>
                <w:lang w:eastAsia="zh-CN"/>
              </w:rPr>
            </w:pPr>
            <w:r>
              <w:rPr>
                <w:rFonts w:hint="eastAsia" w:ascii="宋体" w:hAnsi="宋体" w:cs="宋体"/>
                <w:color w:val="auto"/>
                <w:sz w:val="24"/>
                <w:szCs w:val="24"/>
                <w:highlight w:val="none"/>
                <w:lang w:val="en-US" w:eastAsia="zh-CN"/>
              </w:rPr>
              <w:t>4、投标供应商具有</w:t>
            </w:r>
            <w:r>
              <w:rPr>
                <w:rFonts w:hint="eastAsia" w:ascii="宋体" w:hAnsi="宋体" w:eastAsia="宋体" w:cs="宋体"/>
                <w:color w:val="auto"/>
                <w:sz w:val="24"/>
                <w:szCs w:val="24"/>
                <w:highlight w:val="none"/>
                <w:lang w:eastAsia="zh-CN"/>
              </w:rPr>
              <w:t>CCRC信息安全服务资质认证（应急处理）-三级及以上认证证书</w:t>
            </w:r>
            <w:r>
              <w:rPr>
                <w:rFonts w:hint="eastAsia" w:ascii="宋体" w:hAnsi="宋体" w:cs="宋体"/>
                <w:color w:val="auto"/>
                <w:sz w:val="24"/>
                <w:szCs w:val="24"/>
                <w:highlight w:val="none"/>
                <w:lang w:val="en-US" w:eastAsia="zh-CN"/>
              </w:rPr>
              <w:t>得2分，</w:t>
            </w:r>
            <w:r>
              <w:rPr>
                <w:rFonts w:hint="eastAsia" w:ascii="宋体" w:hAnsi="宋体" w:eastAsia="宋体" w:cs="宋体"/>
                <w:color w:val="auto"/>
                <w:sz w:val="24"/>
                <w:szCs w:val="24"/>
                <w:highlight w:val="none"/>
                <w:lang w:val="en-US" w:eastAsia="zh-CN"/>
              </w:rPr>
              <w:t>未提供不得分。</w:t>
            </w:r>
          </w:p>
          <w:p w14:paraId="1A11A522">
            <w:pPr>
              <w:pStyle w:val="3"/>
              <w:rPr>
                <w:highlight w:val="none"/>
              </w:rPr>
            </w:pP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提供</w:t>
            </w:r>
            <w:r>
              <w:rPr>
                <w:rFonts w:hint="eastAsia" w:ascii="宋体"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eastAsia="zh-CN"/>
              </w:rPr>
              <w:t>证书</w:t>
            </w:r>
            <w:r>
              <w:rPr>
                <w:rFonts w:hint="eastAsia" w:ascii="宋体" w:hAnsi="宋体" w:cs="宋体"/>
                <w:b/>
                <w:bCs/>
                <w:color w:val="auto"/>
                <w:sz w:val="24"/>
                <w:szCs w:val="24"/>
                <w:highlight w:val="none"/>
                <w:lang w:val="en-US" w:eastAsia="zh-CN"/>
              </w:rPr>
              <w:t>扫描件加盖供应商公章</w:t>
            </w:r>
            <w:r>
              <w:rPr>
                <w:rFonts w:hint="eastAsia" w:ascii="宋体" w:hAnsi="宋体" w:cs="宋体"/>
                <w:b/>
                <w:bCs/>
                <w:color w:val="auto"/>
                <w:sz w:val="24"/>
                <w:szCs w:val="24"/>
                <w:highlight w:val="none"/>
                <w:lang w:eastAsia="zh-CN"/>
              </w:rPr>
              <w:t>）</w:t>
            </w:r>
          </w:p>
        </w:tc>
        <w:tc>
          <w:tcPr>
            <w:tcW w:w="448" w:type="pct"/>
            <w:vAlign w:val="center"/>
          </w:tcPr>
          <w:p w14:paraId="101C5FF6">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商务要求8</w:t>
            </w:r>
          </w:p>
        </w:tc>
      </w:tr>
      <w:tr w14:paraId="29DF6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64" w:type="pct"/>
            <w:vAlign w:val="center"/>
          </w:tcPr>
          <w:p w14:paraId="011ED6DA">
            <w:pPr>
              <w:keepNext w:val="0"/>
              <w:keepLines w:val="0"/>
              <w:pageBreakBefore w:val="0"/>
              <w:widowControl/>
              <w:numPr>
                <w:ilvl w:val="0"/>
                <w:numId w:val="0"/>
              </w:numPr>
              <w:tabs>
                <w:tab w:val="left" w:pos="322"/>
              </w:tabs>
              <w:kinsoku/>
              <w:wordWrap/>
              <w:overflowPunct/>
              <w:topLinePunct w:val="0"/>
              <w:autoSpaceDE/>
              <w:autoSpaceDN/>
              <w:bidi w:val="0"/>
              <w:adjustRightInd/>
              <w:snapToGrid/>
              <w:spacing w:after="200" w:line="360" w:lineRule="auto"/>
              <w:ind w:left="-42" w:leftChars="0" w:right="-42" w:rightChars="-2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2.4</w:t>
            </w:r>
          </w:p>
        </w:tc>
        <w:tc>
          <w:tcPr>
            <w:tcW w:w="689" w:type="pct"/>
            <w:vAlign w:val="center"/>
          </w:tcPr>
          <w:p w14:paraId="3D29A37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体系认证</w:t>
            </w:r>
          </w:p>
        </w:tc>
        <w:tc>
          <w:tcPr>
            <w:tcW w:w="306" w:type="pct"/>
            <w:vAlign w:val="center"/>
          </w:tcPr>
          <w:p w14:paraId="40B41618">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3</w:t>
            </w:r>
          </w:p>
        </w:tc>
        <w:tc>
          <w:tcPr>
            <w:tcW w:w="3191" w:type="pct"/>
            <w:vAlign w:val="center"/>
          </w:tcPr>
          <w:p w14:paraId="55C2C1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具有有效的</w:t>
            </w:r>
            <w:r>
              <w:rPr>
                <w:rFonts w:hint="eastAsia" w:ascii="宋体" w:hAnsi="宋体" w:eastAsia="宋体" w:cs="宋体"/>
                <w:color w:val="000000"/>
                <w:kern w:val="0"/>
                <w:sz w:val="24"/>
                <w:szCs w:val="24"/>
                <w:lang w:bidi="ar"/>
              </w:rPr>
              <w:t>相关管理体系资质认证</w:t>
            </w:r>
            <w:r>
              <w:rPr>
                <w:rFonts w:hint="eastAsia" w:ascii="宋体" w:hAnsi="宋体" w:eastAsia="宋体" w:cs="宋体"/>
                <w:color w:val="000000"/>
                <w:kern w:val="0"/>
                <w:sz w:val="24"/>
                <w:szCs w:val="24"/>
                <w:lang w:eastAsia="zh-CN" w:bidi="ar"/>
              </w:rPr>
              <w:t>：</w:t>
            </w:r>
          </w:p>
          <w:p w14:paraId="6002EF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ISO9001质量管理体系认证证书。</w:t>
            </w:r>
          </w:p>
          <w:p w14:paraId="49E4CB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ISO20000信息技术服务管理体系认证证书。</w:t>
            </w:r>
          </w:p>
          <w:p w14:paraId="68ED3CBC">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ISO27001信息安全管理体系认证证书。</w:t>
            </w:r>
          </w:p>
          <w:p w14:paraId="78DAA17A">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eastAsia" w:ascii="宋体" w:hAnsi="宋体" w:eastAsia="宋体" w:cs="仿宋_GB2312"/>
                <w:sz w:val="24"/>
                <w:szCs w:val="24"/>
                <w:highlight w:val="none"/>
              </w:rPr>
            </w:pPr>
            <w:r>
              <w:rPr>
                <w:rFonts w:hint="eastAsia" w:ascii="宋体" w:hAnsi="宋体" w:eastAsia="宋体" w:cs="宋体"/>
                <w:color w:val="000000"/>
                <w:kern w:val="0"/>
                <w:sz w:val="24"/>
                <w:szCs w:val="24"/>
                <w:lang w:val="en-US" w:eastAsia="zh-CN" w:bidi="ar"/>
              </w:rPr>
              <w:t>以上证书</w:t>
            </w:r>
            <w:r>
              <w:rPr>
                <w:rFonts w:hint="eastAsia" w:ascii="宋体" w:hAnsi="宋体" w:eastAsia="宋体" w:cs="宋体"/>
                <w:color w:val="000000"/>
                <w:kern w:val="0"/>
                <w:sz w:val="24"/>
                <w:szCs w:val="24"/>
                <w:lang w:bidi="ar"/>
              </w:rPr>
              <w:t>每</w:t>
            </w:r>
            <w:r>
              <w:rPr>
                <w:rFonts w:hint="eastAsia" w:ascii="宋体" w:hAnsi="宋体" w:eastAsia="宋体" w:cs="宋体"/>
                <w:color w:val="000000"/>
                <w:kern w:val="0"/>
                <w:sz w:val="24"/>
                <w:szCs w:val="24"/>
                <w:lang w:val="en-US" w:eastAsia="zh-CN" w:bidi="ar"/>
              </w:rPr>
              <w:t>提供一个证书</w:t>
            </w:r>
            <w:r>
              <w:rPr>
                <w:rFonts w:hint="eastAsia" w:ascii="宋体" w:hAnsi="宋体" w:eastAsia="宋体" w:cs="宋体"/>
                <w:color w:val="000000"/>
                <w:kern w:val="0"/>
                <w:sz w:val="24"/>
                <w:szCs w:val="24"/>
                <w:lang w:bidi="ar"/>
              </w:rPr>
              <w:t>得</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val="en-US" w:eastAsia="zh-CN" w:bidi="ar"/>
              </w:rPr>
              <w:t>最高</w:t>
            </w:r>
            <w:r>
              <w:rPr>
                <w:rFonts w:hint="eastAsia" w:ascii="宋体" w:hAnsi="宋体" w:eastAsia="宋体" w:cs="宋体"/>
                <w:color w:val="000000"/>
                <w:kern w:val="0"/>
                <w:sz w:val="24"/>
                <w:szCs w:val="24"/>
                <w:lang w:bidi="ar"/>
              </w:rPr>
              <w:t>得</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未提供不得分。</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提供</w:t>
            </w:r>
            <w:r>
              <w:rPr>
                <w:rFonts w:hint="eastAsia" w:ascii="宋体" w:hAnsi="宋体" w:cs="宋体"/>
                <w:b/>
                <w:bCs/>
                <w:color w:val="auto"/>
                <w:sz w:val="24"/>
                <w:szCs w:val="24"/>
                <w:highlight w:val="none"/>
                <w:lang w:val="en-US" w:eastAsia="zh-CN"/>
              </w:rPr>
              <w:t>相关</w:t>
            </w:r>
            <w:r>
              <w:rPr>
                <w:rFonts w:hint="eastAsia" w:ascii="宋体" w:hAnsi="宋体" w:eastAsia="宋体" w:cs="宋体"/>
                <w:b/>
                <w:bCs/>
                <w:color w:val="auto"/>
                <w:sz w:val="24"/>
                <w:szCs w:val="24"/>
                <w:highlight w:val="none"/>
                <w:lang w:eastAsia="zh-CN"/>
              </w:rPr>
              <w:t>证书</w:t>
            </w:r>
            <w:r>
              <w:rPr>
                <w:rFonts w:hint="eastAsia" w:ascii="宋体" w:hAnsi="宋体" w:cs="宋体"/>
                <w:b/>
                <w:bCs/>
                <w:color w:val="auto"/>
                <w:sz w:val="24"/>
                <w:szCs w:val="24"/>
                <w:highlight w:val="none"/>
                <w:lang w:val="en-US" w:eastAsia="zh-CN"/>
              </w:rPr>
              <w:t>扫描件加盖供应商公章</w:t>
            </w:r>
            <w:r>
              <w:rPr>
                <w:rFonts w:hint="eastAsia" w:ascii="宋体" w:hAnsi="宋体" w:cs="宋体"/>
                <w:b/>
                <w:bCs/>
                <w:color w:val="auto"/>
                <w:sz w:val="24"/>
                <w:szCs w:val="24"/>
                <w:highlight w:val="none"/>
                <w:lang w:eastAsia="zh-CN"/>
              </w:rPr>
              <w:t>）</w:t>
            </w:r>
          </w:p>
        </w:tc>
        <w:tc>
          <w:tcPr>
            <w:tcW w:w="448" w:type="pct"/>
            <w:vAlign w:val="center"/>
          </w:tcPr>
          <w:p w14:paraId="196A70BD">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right="0" w:rightChars="0" w:firstLine="0" w:firstLineChars="0"/>
              <w:jc w:val="left"/>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商务要求9</w:t>
            </w:r>
          </w:p>
        </w:tc>
      </w:tr>
      <w:bookmarkEnd w:id="62"/>
    </w:tbl>
    <w:p w14:paraId="05C1A977">
      <w:pPr>
        <w:ind w:right="210"/>
        <w:outlineLvl w:val="9"/>
        <w:rPr>
          <w:rFonts w:hint="eastAsia" w:ascii="宋体" w:hAnsi="宋体" w:eastAsia="宋体" w:cs="宋体"/>
          <w:color w:val="auto"/>
          <w:highlight w:val="none"/>
        </w:rPr>
      </w:pPr>
      <w:bookmarkStart w:id="63" w:name="_Toc24919"/>
      <w:bookmarkStart w:id="64" w:name="_Toc1458941"/>
      <w:bookmarkStart w:id="65" w:name="_Toc106611766"/>
    </w:p>
    <w:bookmarkEnd w:id="63"/>
    <w:bookmarkEnd w:id="64"/>
    <w:bookmarkEnd w:id="65"/>
    <w:p w14:paraId="437C49F9">
      <w:pPr>
        <w:pStyle w:val="4"/>
        <w:ind w:left="210" w:leftChars="100" w:right="210" w:rightChars="100"/>
        <w:outlineLvl w:val="1"/>
        <w:rPr>
          <w:rFonts w:hint="eastAsia" w:ascii="宋体" w:hAnsi="宋体" w:eastAsia="宋体" w:cs="宋体"/>
          <w:color w:val="auto"/>
          <w:highlight w:val="none"/>
        </w:rPr>
      </w:pPr>
      <w:bookmarkStart w:id="66" w:name="_Toc6912"/>
      <w:bookmarkStart w:id="67" w:name="_Toc1458942"/>
      <w:bookmarkStart w:id="68" w:name="_Toc106611767"/>
      <w:r>
        <w:rPr>
          <w:rFonts w:hint="eastAsia" w:ascii="宋体" w:hAnsi="宋体" w:eastAsia="宋体" w:cs="宋体"/>
          <w:color w:val="auto"/>
          <w:highlight w:val="none"/>
        </w:rPr>
        <w:t>3、技术评分（</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分）</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1315"/>
        <w:gridCol w:w="587"/>
        <w:gridCol w:w="5986"/>
        <w:gridCol w:w="877"/>
      </w:tblGrid>
      <w:tr w14:paraId="069D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1" w:type="pct"/>
            <w:shd w:val="pct10" w:color="BEBEBE" w:themeColor="background1" w:themeShade="BF" w:fill="F1F1F1" w:themeFill="background1" w:themeFillShade="F2"/>
            <w:vAlign w:val="center"/>
          </w:tcPr>
          <w:p w14:paraId="05E194B1">
            <w:pPr>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697" w:type="pct"/>
            <w:shd w:val="pct10" w:color="BEBEBE" w:themeColor="background1" w:themeShade="BF" w:fill="F1F1F1" w:themeFill="background1" w:themeFillShade="F2"/>
            <w:vAlign w:val="center"/>
          </w:tcPr>
          <w:p w14:paraId="053F95A4">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311" w:type="pct"/>
            <w:shd w:val="pct10" w:color="BEBEBE" w:themeColor="background1" w:themeShade="BF" w:fill="F1F1F1" w:themeFill="background1" w:themeFillShade="F2"/>
            <w:vAlign w:val="center"/>
          </w:tcPr>
          <w:p w14:paraId="0B313AE7">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分值</w:t>
            </w:r>
          </w:p>
        </w:tc>
        <w:tc>
          <w:tcPr>
            <w:tcW w:w="3173" w:type="pct"/>
            <w:shd w:val="pct10" w:color="BEBEBE" w:themeColor="background1" w:themeShade="BF" w:fill="F1F1F1" w:themeFill="background1" w:themeFillShade="F2"/>
            <w:vAlign w:val="center"/>
          </w:tcPr>
          <w:p w14:paraId="115E44FA">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评分标准</w:t>
            </w:r>
          </w:p>
        </w:tc>
        <w:tc>
          <w:tcPr>
            <w:tcW w:w="465" w:type="pct"/>
            <w:shd w:val="pct10" w:color="BEBEBE" w:themeColor="background1" w:themeShade="BF" w:fill="F1F1F1" w:themeFill="background1" w:themeFillShade="F2"/>
            <w:vAlign w:val="center"/>
          </w:tcPr>
          <w:p w14:paraId="0057254A">
            <w:pPr>
              <w:spacing w:line="360" w:lineRule="auto"/>
              <w:ind w:left="-78" w:leftChars="-37" w:right="-86" w:rightChars="-41"/>
              <w:jc w:val="center"/>
              <w:rPr>
                <w:rFonts w:hint="default"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因素来源</w:t>
            </w:r>
          </w:p>
        </w:tc>
      </w:tr>
      <w:tr w14:paraId="451E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351" w:type="pct"/>
            <w:vAlign w:val="center"/>
          </w:tcPr>
          <w:p w14:paraId="3C9EFFCF">
            <w:pPr>
              <w:keepNext w:val="0"/>
              <w:keepLines w:val="0"/>
              <w:pageBreakBefore w:val="0"/>
              <w:widowControl/>
              <w:numPr>
                <w:ilvl w:val="0"/>
                <w:numId w:val="0"/>
              </w:numPr>
              <w:tabs>
                <w:tab w:val="left" w:pos="322"/>
              </w:tabs>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Times New Roman"/>
                <w:b w:val="0"/>
                <w:bCs/>
                <w:sz w:val="24"/>
                <w:szCs w:val="24"/>
                <w:highlight w:val="none"/>
                <w:lang w:val="en-US" w:eastAsia="zh-CN"/>
              </w:rPr>
            </w:pPr>
            <w:r>
              <w:rPr>
                <w:rFonts w:hint="eastAsia" w:ascii="宋体" w:hAnsi="宋体" w:eastAsia="宋体" w:cs="Times New Roman"/>
                <w:b w:val="0"/>
                <w:bCs/>
                <w:sz w:val="24"/>
                <w:szCs w:val="24"/>
                <w:highlight w:val="none"/>
                <w:lang w:val="en-US" w:eastAsia="zh-CN"/>
              </w:rPr>
              <w:t>3.1</w:t>
            </w:r>
          </w:p>
        </w:tc>
        <w:tc>
          <w:tcPr>
            <w:tcW w:w="697" w:type="pct"/>
            <w:vAlign w:val="center"/>
          </w:tcPr>
          <w:p w14:paraId="4E80D3EF">
            <w:pPr>
              <w:keepNext w:val="0"/>
              <w:keepLines w:val="0"/>
              <w:pageBreakBefore w:val="0"/>
              <w:kinsoku/>
              <w:wordWrap/>
              <w:overflowPunct/>
              <w:topLinePunct w:val="0"/>
              <w:autoSpaceDE/>
              <w:autoSpaceDN/>
              <w:bidi w:val="0"/>
              <w:adjustRightInd/>
              <w:snapToGrid/>
              <w:spacing w:line="400" w:lineRule="exact"/>
              <w:ind w:left="0" w:leftChars="0" w:right="0" w:rightChars="0"/>
              <w:jc w:val="center"/>
              <w:textAlignment w:val="auto"/>
              <w:rPr>
                <w:rFonts w:ascii="宋体" w:hAnsi="宋体" w:eastAsia="宋体" w:cs="仿宋_GB2312"/>
                <w:sz w:val="24"/>
                <w:szCs w:val="24"/>
                <w:highlight w:val="none"/>
              </w:rPr>
            </w:pPr>
            <w:r>
              <w:rPr>
                <w:rFonts w:hint="eastAsia" w:ascii="宋体" w:hAnsi="宋体" w:eastAsia="宋体" w:cs="仿宋_GB2312"/>
                <w:b/>
                <w:bCs/>
                <w:sz w:val="24"/>
                <w:szCs w:val="24"/>
                <w:highlight w:val="none"/>
              </w:rPr>
              <w:t>技术响应</w:t>
            </w:r>
          </w:p>
        </w:tc>
        <w:tc>
          <w:tcPr>
            <w:tcW w:w="311" w:type="pct"/>
            <w:vAlign w:val="center"/>
          </w:tcPr>
          <w:p w14:paraId="04351FD1">
            <w:pPr>
              <w:keepNext w:val="0"/>
              <w:keepLines w:val="0"/>
              <w:pageBreakBefore w:val="0"/>
              <w:tabs>
                <w:tab w:val="left" w:pos="351"/>
                <w:tab w:val="left" w:pos="816"/>
              </w:tabs>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30</w:t>
            </w:r>
          </w:p>
        </w:tc>
        <w:tc>
          <w:tcPr>
            <w:tcW w:w="3173" w:type="pct"/>
            <w:vAlign w:val="center"/>
          </w:tcPr>
          <w:p w14:paraId="24319244">
            <w:pPr>
              <w:keepNext w:val="0"/>
              <w:keepLines w:val="0"/>
              <w:pageBreakBefore w:val="0"/>
              <w:numPr>
                <w:ilvl w:val="0"/>
                <w:numId w:val="1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技术参数中共有15大项（15项内容为技术要求1.1-1.2, 2.1.-2.2, 3.1-3.11，总计15项）。</w:t>
            </w:r>
          </w:p>
          <w:p w14:paraId="1FC0815D">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w:t>
            </w:r>
            <w:r>
              <w:rPr>
                <w:rFonts w:hint="eastAsia" w:ascii="宋体" w:hAnsi="宋体" w:eastAsia="宋体" w:cs="仿宋_GB2312"/>
                <w:sz w:val="24"/>
                <w:szCs w:val="24"/>
                <w:highlight w:val="none"/>
                <w:lang w:val="en-US" w:eastAsia="zh-CN"/>
              </w:rPr>
              <w:t>完全满足15大项技术参数的，得30分。</w:t>
            </w:r>
            <w:r>
              <w:rPr>
                <w:rFonts w:hint="eastAsia" w:ascii="宋体" w:hAnsi="宋体" w:eastAsia="宋体" w:cs="仿宋_GB2312"/>
                <w:kern w:val="2"/>
                <w:sz w:val="24"/>
                <w:szCs w:val="24"/>
                <w:highlight w:val="none"/>
                <w:lang w:val="en-US" w:eastAsia="zh-CN" w:bidi="ar-SA"/>
              </w:rPr>
              <w:t>其中每有一大项中有负偏离或未响应的，扣</w:t>
            </w:r>
            <w:r>
              <w:rPr>
                <w:rFonts w:hint="eastAsia" w:ascii="宋体" w:hAnsi="宋体" w:eastAsia="宋体" w:cs="仿宋_GB2312"/>
                <w:b w:val="0"/>
                <w:bCs w:val="0"/>
                <w:kern w:val="2"/>
                <w:sz w:val="24"/>
                <w:szCs w:val="24"/>
                <w:highlight w:val="none"/>
                <w:lang w:val="en-US" w:eastAsia="zh-CN" w:bidi="ar-SA"/>
              </w:rPr>
              <w:t>2</w:t>
            </w:r>
            <w:r>
              <w:rPr>
                <w:rFonts w:hint="eastAsia" w:ascii="宋体" w:hAnsi="宋体" w:eastAsia="宋体" w:cs="仿宋_GB2312"/>
                <w:kern w:val="2"/>
                <w:sz w:val="24"/>
                <w:szCs w:val="24"/>
                <w:highlight w:val="none"/>
                <w:lang w:val="en-US" w:eastAsia="zh-CN" w:bidi="ar-SA"/>
              </w:rPr>
              <w:t>分，扣完为止。</w:t>
            </w:r>
          </w:p>
          <w:p w14:paraId="363E31D6">
            <w:pPr>
              <w:keepNext w:val="0"/>
              <w:keepLines w:val="0"/>
              <w:pageBreakBefore w:val="0"/>
              <w:numPr>
                <w:ilvl w:val="0"/>
                <w:numId w:val="0"/>
              </w:numPr>
              <w:kinsoku/>
              <w:wordWrap/>
              <w:overflowPunct/>
              <w:topLinePunct w:val="0"/>
              <w:autoSpaceDE/>
              <w:autoSpaceDN/>
              <w:bidi w:val="0"/>
              <w:adjustRightInd/>
              <w:snapToGrid/>
              <w:spacing w:line="400" w:lineRule="exact"/>
              <w:ind w:right="0" w:rightChars="0"/>
              <w:textAlignment w:val="auto"/>
              <w:rPr>
                <w:rFonts w:hint="default"/>
                <w:highlight w:val="none"/>
                <w:lang w:val="en-US"/>
              </w:rPr>
            </w:pPr>
            <w:r>
              <w:rPr>
                <w:rFonts w:hint="eastAsia" w:ascii="宋体" w:hAnsi="宋体" w:eastAsia="宋体" w:cs="仿宋_GB2312"/>
                <w:b/>
                <w:bCs/>
                <w:kern w:val="2"/>
                <w:sz w:val="24"/>
                <w:szCs w:val="24"/>
                <w:highlight w:val="none"/>
                <w:lang w:val="en-US" w:eastAsia="zh-CN" w:bidi="ar-SA"/>
              </w:rPr>
              <w:t>（技术参数项需提供承诺函并加盖公章的扫描件，部分参数（标</w:t>
            </w:r>
            <w:r>
              <w:rPr>
                <w:rFonts w:hint="eastAsia" w:ascii="宋体" w:hAnsi="宋体" w:eastAsia="宋体" w:cs="宋体"/>
                <w:b/>
                <w:bCs/>
                <w:sz w:val="24"/>
                <w:szCs w:val="24"/>
                <w:highlight w:val="none"/>
                <w:lang w:val="en-US" w:eastAsia="zh-CN"/>
              </w:rPr>
              <w:t>★</w:t>
            </w:r>
            <w:r>
              <w:rPr>
                <w:rFonts w:hint="eastAsia" w:ascii="宋体" w:hAnsi="宋体" w:eastAsia="宋体" w:cs="仿宋_GB2312"/>
                <w:b/>
                <w:bCs/>
                <w:kern w:val="2"/>
                <w:sz w:val="24"/>
                <w:szCs w:val="24"/>
                <w:highlight w:val="none"/>
                <w:lang w:val="en-US" w:eastAsia="zh-CN" w:bidi="ar-SA"/>
              </w:rPr>
              <w:t>号10项）需提供承诺函并提供能证明该参数的产品彩页、产品规格书、技术白皮书、官网截图等任意一种证明材料，</w:t>
            </w:r>
            <w:r>
              <w:rPr>
                <w:rFonts w:hint="eastAsia" w:ascii="宋体" w:hAnsi="宋体"/>
                <w:b/>
                <w:bCs/>
                <w:kern w:val="0"/>
                <w:sz w:val="24"/>
                <w:szCs w:val="24"/>
                <w:highlight w:val="none"/>
              </w:rPr>
              <w:t>无</w:t>
            </w:r>
            <w:r>
              <w:rPr>
                <w:rFonts w:hint="eastAsia" w:ascii="宋体" w:hAnsi="宋体"/>
                <w:b/>
                <w:bCs/>
                <w:kern w:val="0"/>
                <w:sz w:val="24"/>
                <w:szCs w:val="24"/>
                <w:highlight w:val="none"/>
                <w:lang w:eastAsia="zh-CN"/>
              </w:rPr>
              <w:t>承诺函或</w:t>
            </w:r>
            <w:r>
              <w:rPr>
                <w:rFonts w:hint="eastAsia" w:ascii="宋体" w:hAnsi="宋体"/>
                <w:b/>
                <w:bCs/>
                <w:kern w:val="0"/>
                <w:sz w:val="24"/>
                <w:szCs w:val="24"/>
                <w:highlight w:val="none"/>
              </w:rPr>
              <w:t>证明材料</w:t>
            </w:r>
            <w:r>
              <w:rPr>
                <w:rFonts w:hint="eastAsia" w:ascii="宋体" w:hAnsi="宋体"/>
                <w:b/>
                <w:bCs/>
                <w:kern w:val="0"/>
                <w:sz w:val="24"/>
                <w:szCs w:val="24"/>
                <w:highlight w:val="none"/>
                <w:lang w:eastAsia="zh-CN"/>
              </w:rPr>
              <w:t>的</w:t>
            </w:r>
            <w:r>
              <w:rPr>
                <w:rFonts w:hint="eastAsia" w:ascii="宋体" w:hAnsi="宋体"/>
                <w:b/>
                <w:bCs/>
                <w:kern w:val="0"/>
                <w:sz w:val="24"/>
                <w:szCs w:val="24"/>
                <w:highlight w:val="none"/>
              </w:rPr>
              <w:t>不得分</w:t>
            </w:r>
            <w:r>
              <w:rPr>
                <w:rFonts w:hint="eastAsia" w:ascii="宋体" w:hAnsi="宋体"/>
                <w:b/>
                <w:bCs/>
                <w:kern w:val="0"/>
                <w:sz w:val="24"/>
                <w:szCs w:val="24"/>
                <w:highlight w:val="none"/>
                <w:lang w:eastAsia="zh-CN"/>
              </w:rPr>
              <w:t>。</w:t>
            </w:r>
            <w:r>
              <w:rPr>
                <w:rFonts w:hint="eastAsia" w:ascii="宋体" w:hAnsi="宋体" w:eastAsia="宋体" w:cs="仿宋_GB2312"/>
                <w:kern w:val="2"/>
                <w:sz w:val="24"/>
                <w:szCs w:val="24"/>
                <w:highlight w:val="none"/>
                <w:lang w:val="en-US" w:eastAsia="zh-CN" w:bidi="ar-SA"/>
              </w:rPr>
              <w:t>）</w:t>
            </w:r>
          </w:p>
        </w:tc>
        <w:tc>
          <w:tcPr>
            <w:tcW w:w="465" w:type="pct"/>
            <w:vAlign w:val="center"/>
          </w:tcPr>
          <w:p w14:paraId="351C8263">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default"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技术要求1-3</w:t>
            </w:r>
          </w:p>
        </w:tc>
      </w:tr>
      <w:tr w14:paraId="48A0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51" w:type="pct"/>
            <w:vAlign w:val="center"/>
          </w:tcPr>
          <w:p w14:paraId="46FB1A6B">
            <w:pPr>
              <w:keepNext w:val="0"/>
              <w:keepLines w:val="0"/>
              <w:pageBreakBefore w:val="0"/>
              <w:widowControl/>
              <w:numPr>
                <w:ilvl w:val="0"/>
                <w:numId w:val="0"/>
              </w:numPr>
              <w:tabs>
                <w:tab w:val="left" w:pos="322"/>
              </w:tabs>
              <w:kinsoku/>
              <w:wordWrap/>
              <w:overflowPunct/>
              <w:topLinePunct w:val="0"/>
              <w:autoSpaceDE/>
              <w:autoSpaceDN/>
              <w:bidi w:val="0"/>
              <w:adjustRightInd/>
              <w:snapToGrid/>
              <w:spacing w:line="400" w:lineRule="exact"/>
              <w:ind w:left="0" w:leftChars="0" w:right="0" w:rightChars="0"/>
              <w:jc w:val="center"/>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3.2</w:t>
            </w:r>
          </w:p>
        </w:tc>
        <w:tc>
          <w:tcPr>
            <w:tcW w:w="697" w:type="pct"/>
            <w:shd w:val="clear" w:color="auto" w:fill="auto"/>
            <w:vAlign w:val="center"/>
          </w:tcPr>
          <w:p w14:paraId="23E19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基础运维服务方案</w:t>
            </w:r>
          </w:p>
          <w:p w14:paraId="0DEB71C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仿宋_GB2312"/>
                <w:kern w:val="2"/>
                <w:sz w:val="24"/>
                <w:szCs w:val="24"/>
                <w:highlight w:val="none"/>
                <w:lang w:val="en-US" w:eastAsia="zh-CN" w:bidi="ar-SA"/>
              </w:rPr>
            </w:pPr>
          </w:p>
        </w:tc>
        <w:tc>
          <w:tcPr>
            <w:tcW w:w="311" w:type="pct"/>
            <w:shd w:val="clear" w:color="auto" w:fill="auto"/>
            <w:vAlign w:val="center"/>
          </w:tcPr>
          <w:p w14:paraId="15A17D7D">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10</w:t>
            </w:r>
          </w:p>
        </w:tc>
        <w:tc>
          <w:tcPr>
            <w:tcW w:w="3173" w:type="pct"/>
            <w:shd w:val="clear" w:color="auto" w:fill="auto"/>
            <w:vAlign w:val="center"/>
          </w:tcPr>
          <w:p w14:paraId="114DECEA">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一、评审内容：</w:t>
            </w:r>
          </w:p>
          <w:p w14:paraId="589747FF">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供应商应根据本项目的现状制定基础运维服务方案，方案应满足技术要求4所涉及的内容与要求。编制的运维服务方案应包含：</w:t>
            </w:r>
          </w:p>
          <w:p w14:paraId="7C2C63C6">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①基础运维服务</w:t>
            </w:r>
          </w:p>
          <w:p w14:paraId="6454D642">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②云平台基础运维</w:t>
            </w:r>
          </w:p>
          <w:p w14:paraId="5E023C3F">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仿宋_GB2312"/>
                <w:kern w:val="2"/>
                <w:sz w:val="24"/>
                <w:szCs w:val="24"/>
                <w:highlight w:val="none"/>
                <w:lang w:val="en-US" w:eastAsia="zh-CN" w:bidi="ar-SA"/>
              </w:rPr>
              <w:t>③</w:t>
            </w:r>
            <w:r>
              <w:rPr>
                <w:rFonts w:hint="eastAsia" w:ascii="宋体" w:hAnsi="宋体" w:eastAsia="宋体" w:cs="宋体"/>
                <w:color w:val="auto"/>
                <w:sz w:val="24"/>
                <w:szCs w:val="24"/>
                <w:highlight w:val="none"/>
                <w:lang w:val="en-US" w:eastAsia="zh-CN"/>
              </w:rPr>
              <w:t>账务服务</w:t>
            </w:r>
          </w:p>
          <w:p w14:paraId="46C76530">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④</w:t>
            </w:r>
            <w:r>
              <w:rPr>
                <w:rFonts w:hint="eastAsia" w:ascii="宋体" w:hAnsi="宋体" w:eastAsia="宋体" w:cs="宋体"/>
                <w:color w:val="auto"/>
                <w:sz w:val="24"/>
                <w:szCs w:val="24"/>
                <w:highlight w:val="none"/>
                <w:lang w:val="en-US" w:eastAsia="zh-CN"/>
              </w:rPr>
              <w:t>日常运维支持</w:t>
            </w:r>
          </w:p>
          <w:p w14:paraId="75F993F5">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⑤</w:t>
            </w:r>
            <w:r>
              <w:rPr>
                <w:rFonts w:hint="eastAsia" w:ascii="宋体" w:hAnsi="宋体" w:eastAsia="宋体" w:cs="宋体"/>
                <w:color w:val="auto"/>
                <w:sz w:val="24"/>
                <w:szCs w:val="24"/>
                <w:highlight w:val="none"/>
                <w:lang w:val="en-US" w:eastAsia="zh-CN"/>
              </w:rPr>
              <w:t>云堡垒机管理</w:t>
            </w:r>
          </w:p>
          <w:p w14:paraId="08E3D91B">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⑥</w:t>
            </w:r>
            <w:r>
              <w:rPr>
                <w:rFonts w:hint="eastAsia" w:ascii="宋体" w:hAnsi="宋体" w:eastAsia="宋体" w:cs="宋体"/>
                <w:color w:val="auto"/>
                <w:sz w:val="24"/>
                <w:szCs w:val="24"/>
                <w:highlight w:val="none"/>
                <w:lang w:val="en-US" w:eastAsia="zh-CN"/>
              </w:rPr>
              <w:t>监控管理</w:t>
            </w:r>
          </w:p>
          <w:p w14:paraId="3AFD98AA">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⑦</w:t>
            </w:r>
            <w:r>
              <w:rPr>
                <w:rFonts w:hint="eastAsia" w:ascii="宋体" w:hAnsi="宋体" w:eastAsia="宋体" w:cs="宋体"/>
                <w:color w:val="auto"/>
                <w:sz w:val="24"/>
                <w:szCs w:val="24"/>
                <w:highlight w:val="none"/>
                <w:lang w:val="en-US" w:eastAsia="zh-CN"/>
              </w:rPr>
              <w:t>费用管理</w:t>
            </w:r>
          </w:p>
          <w:p w14:paraId="16D9C471">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⑧</w:t>
            </w:r>
            <w:r>
              <w:rPr>
                <w:rFonts w:hint="eastAsia" w:ascii="宋体" w:hAnsi="宋体" w:eastAsia="宋体" w:cs="宋体"/>
                <w:color w:val="auto"/>
                <w:sz w:val="24"/>
                <w:szCs w:val="24"/>
                <w:highlight w:val="none"/>
                <w:lang w:val="en-US" w:eastAsia="zh-CN"/>
              </w:rPr>
              <w:t>备份与恢复</w:t>
            </w:r>
          </w:p>
          <w:p w14:paraId="588811ED">
            <w:pPr>
              <w:pStyle w:val="3"/>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⑨服务水平协议及报告</w:t>
            </w:r>
          </w:p>
          <w:p w14:paraId="65B8FD10">
            <w:pPr>
              <w:rPr>
                <w:rFonts w:hint="default"/>
                <w:lang w:val="en-US" w:eastAsia="zh-CN"/>
              </w:rPr>
            </w:pPr>
            <w:r>
              <w:rPr>
                <w:rFonts w:hint="eastAsia" w:ascii="宋体" w:hAnsi="宋体" w:eastAsia="宋体" w:cs="宋体"/>
                <w:color w:val="auto"/>
                <w:sz w:val="24"/>
                <w:szCs w:val="24"/>
                <w:highlight w:val="none"/>
                <w:lang w:val="en-US" w:eastAsia="zh-CN"/>
              </w:rPr>
              <w:t>⑩服务模式</w:t>
            </w:r>
          </w:p>
          <w:p w14:paraId="3C57F38D">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二、评审标准：</w:t>
            </w:r>
          </w:p>
          <w:p w14:paraId="49BDD3EA">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1、方案设计完整性、科学、合理、实用性强、针对性强，得1分；</w:t>
            </w:r>
          </w:p>
          <w:p w14:paraId="63F053DD">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2、较完整、科学、合理、可行，得0.8分；</w:t>
            </w:r>
          </w:p>
          <w:p w14:paraId="4111948D">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3、基本可行、基本完整，得0.5分；</w:t>
            </w:r>
          </w:p>
          <w:p w14:paraId="72ED55BF">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4、不完整、不合理、不提供，得0分。</w:t>
            </w:r>
          </w:p>
          <w:p w14:paraId="519252DB">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对上述10项评审内容分别进行打分，每项方案最高可得1分，以此类推，本项累加后最多得10分。</w:t>
            </w:r>
          </w:p>
        </w:tc>
        <w:tc>
          <w:tcPr>
            <w:tcW w:w="465" w:type="pct"/>
            <w:shd w:val="clear" w:color="auto" w:fill="auto"/>
            <w:vAlign w:val="center"/>
          </w:tcPr>
          <w:p w14:paraId="4012C82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技术要求4</w:t>
            </w:r>
          </w:p>
        </w:tc>
      </w:tr>
      <w:tr w14:paraId="3A57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51" w:type="pct"/>
            <w:shd w:val="clear" w:color="auto" w:fill="auto"/>
            <w:vAlign w:val="center"/>
          </w:tcPr>
          <w:p w14:paraId="1987224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Times New Roman"/>
                <w:b/>
                <w:kern w:val="2"/>
                <w:sz w:val="24"/>
                <w:szCs w:val="24"/>
                <w:lang w:val="en-US" w:eastAsia="zh-CN" w:bidi="ar-SA"/>
              </w:rPr>
            </w:pPr>
            <w:r>
              <w:rPr>
                <w:rFonts w:hint="eastAsia" w:ascii="宋体" w:hAnsi="宋体" w:eastAsia="宋体" w:cs="Times New Roman"/>
                <w:b w:val="0"/>
                <w:bCs/>
                <w:sz w:val="24"/>
                <w:szCs w:val="24"/>
                <w:lang w:val="en-US" w:eastAsia="zh-CN"/>
              </w:rPr>
              <w:t>3.3</w:t>
            </w:r>
          </w:p>
        </w:tc>
        <w:tc>
          <w:tcPr>
            <w:tcW w:w="697" w:type="pct"/>
            <w:shd w:val="clear" w:color="auto" w:fill="auto"/>
            <w:vAlign w:val="center"/>
          </w:tcPr>
          <w:p w14:paraId="35B44EE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b/>
                <w:bCs/>
                <w:sz w:val="24"/>
                <w:szCs w:val="24"/>
                <w:highlight w:val="none"/>
                <w:lang w:val="en-US" w:eastAsia="zh-CN"/>
              </w:rPr>
              <w:t>总体技术方案</w:t>
            </w:r>
          </w:p>
        </w:tc>
        <w:tc>
          <w:tcPr>
            <w:tcW w:w="311" w:type="pct"/>
            <w:shd w:val="clear" w:color="auto" w:fill="auto"/>
            <w:vAlign w:val="center"/>
          </w:tcPr>
          <w:p w14:paraId="5968FAA5">
            <w:pPr>
              <w:keepNext w:val="0"/>
              <w:keepLines w:val="0"/>
              <w:pageBreakBefore w:val="0"/>
              <w:widowControl w:val="0"/>
              <w:tabs>
                <w:tab w:val="left" w:pos="351"/>
                <w:tab w:val="left" w:pos="816"/>
              </w:tabs>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仿宋_GB2312"/>
                <w:kern w:val="2"/>
                <w:sz w:val="24"/>
                <w:szCs w:val="24"/>
                <w:highlight w:val="none"/>
                <w:lang w:val="en-US" w:eastAsia="zh-CN" w:bidi="ar-SA"/>
              </w:rPr>
            </w:pPr>
            <w:r>
              <w:rPr>
                <w:rFonts w:hint="eastAsia" w:ascii="宋体" w:hAnsi="宋体" w:eastAsia="宋体" w:cs="仿宋_GB2312"/>
                <w:sz w:val="24"/>
                <w:szCs w:val="24"/>
                <w:highlight w:val="none"/>
                <w:lang w:val="en-US" w:eastAsia="zh-CN"/>
              </w:rPr>
              <w:t>10</w:t>
            </w:r>
          </w:p>
        </w:tc>
        <w:tc>
          <w:tcPr>
            <w:tcW w:w="3173" w:type="pct"/>
            <w:shd w:val="clear" w:color="auto" w:fill="auto"/>
            <w:vAlign w:val="center"/>
          </w:tcPr>
          <w:p w14:paraId="5DDF2E88">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一、评审内容：</w:t>
            </w:r>
          </w:p>
          <w:p w14:paraId="04FA7C30">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供应商应根据本项目的现状制定技术方案，方案应满足技术要求5和技术要求6所涉及的内容与要求，并提供相关承诺书。编制的项目总体技术方案，应包含：</w:t>
            </w:r>
          </w:p>
          <w:p w14:paraId="1A0A2BD5">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①</w:t>
            </w:r>
            <w:r>
              <w:rPr>
                <w:rFonts w:hint="eastAsia" w:ascii="宋体" w:hAnsi="宋体" w:eastAsia="宋体" w:cs="宋体"/>
                <w:color w:val="auto"/>
                <w:sz w:val="24"/>
                <w:szCs w:val="24"/>
                <w:highlight w:val="none"/>
                <w:lang w:eastAsia="zh-CN"/>
              </w:rPr>
              <w:t>平台技术自主可控性</w:t>
            </w:r>
          </w:p>
          <w:p w14:paraId="4D5D0572">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②</w:t>
            </w:r>
            <w:r>
              <w:rPr>
                <w:rFonts w:hint="eastAsia" w:ascii="宋体" w:hAnsi="宋体" w:eastAsia="宋体" w:cs="宋体"/>
                <w:color w:val="auto"/>
                <w:sz w:val="24"/>
                <w:szCs w:val="24"/>
                <w:highlight w:val="none"/>
                <w:lang w:eastAsia="zh-CN"/>
              </w:rPr>
              <w:t>平台技术安全性</w:t>
            </w:r>
          </w:p>
          <w:p w14:paraId="1E9F6A90">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仿宋_GB2312"/>
                <w:kern w:val="2"/>
                <w:sz w:val="24"/>
                <w:szCs w:val="24"/>
                <w:highlight w:val="none"/>
                <w:lang w:val="en-US" w:eastAsia="zh-CN" w:bidi="ar-SA"/>
              </w:rPr>
              <w:t>③</w:t>
            </w:r>
            <w:r>
              <w:rPr>
                <w:rFonts w:hint="eastAsia" w:ascii="宋体" w:hAnsi="宋体" w:eastAsia="宋体" w:cs="宋体"/>
                <w:color w:val="auto"/>
                <w:sz w:val="24"/>
                <w:szCs w:val="24"/>
                <w:highlight w:val="none"/>
                <w:lang w:eastAsia="zh-CN"/>
              </w:rPr>
              <w:t>平台技术可扩展性</w:t>
            </w:r>
          </w:p>
          <w:p w14:paraId="4C8F4E1A">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④平台技术高可用</w:t>
            </w:r>
          </w:p>
          <w:p w14:paraId="6D136C17">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⑤平台技术稳定性</w:t>
            </w:r>
          </w:p>
          <w:p w14:paraId="7D63BD08">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⑥</w:t>
            </w:r>
            <w:r>
              <w:rPr>
                <w:rFonts w:hint="eastAsia" w:ascii="宋体" w:hAnsi="宋体" w:eastAsia="宋体" w:cs="宋体"/>
                <w:color w:val="auto"/>
                <w:sz w:val="24"/>
                <w:szCs w:val="24"/>
                <w:highlight w:val="none"/>
                <w:lang w:val="en-US" w:eastAsia="zh-CN"/>
              </w:rPr>
              <w:t>性能保障</w:t>
            </w:r>
          </w:p>
          <w:p w14:paraId="51145892">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⑦</w:t>
            </w:r>
            <w:r>
              <w:rPr>
                <w:rFonts w:hint="eastAsia" w:ascii="宋体" w:hAnsi="宋体" w:eastAsia="宋体" w:cs="宋体"/>
                <w:color w:val="auto"/>
                <w:sz w:val="24"/>
                <w:szCs w:val="24"/>
                <w:highlight w:val="none"/>
                <w:lang w:val="en-US" w:eastAsia="zh-CN"/>
              </w:rPr>
              <w:t>故障响应</w:t>
            </w:r>
          </w:p>
          <w:p w14:paraId="45E0EE5E">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⑧部署实施</w:t>
            </w:r>
          </w:p>
          <w:p w14:paraId="1D558E3B">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⑨实施过程中稳定性</w:t>
            </w:r>
          </w:p>
          <w:p w14:paraId="0C4EB88D">
            <w:pPr>
              <w:pStyle w:val="3"/>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⑩项目工期</w:t>
            </w:r>
          </w:p>
          <w:p w14:paraId="2CA313BA">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二、评审标准：</w:t>
            </w:r>
          </w:p>
          <w:p w14:paraId="730452A6">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1、方案设计完整性、科学、合理、实用性强、针对性强，得1分；</w:t>
            </w:r>
          </w:p>
          <w:p w14:paraId="546C82A8">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2、较完整、科学、合理、可行，得0.8分；</w:t>
            </w:r>
          </w:p>
          <w:p w14:paraId="04C6B791">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3、基本可行、基本完整，得0.5分；</w:t>
            </w:r>
          </w:p>
          <w:p w14:paraId="4D68A547">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4、不完整、不合理、不提供，得0分。</w:t>
            </w:r>
          </w:p>
          <w:p w14:paraId="2C7FEA19">
            <w:pPr>
              <w:keepNext w:val="0"/>
              <w:keepLines w:val="0"/>
              <w:pageBreakBefore w:val="0"/>
              <w:widowControl w:val="0"/>
              <w:tabs>
                <w:tab w:val="left" w:pos="69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仿宋_GB2312"/>
                <w:kern w:val="2"/>
                <w:sz w:val="24"/>
                <w:szCs w:val="24"/>
                <w:highlight w:val="none"/>
                <w:lang w:val="en-US" w:eastAsia="zh-CN" w:bidi="ar-SA"/>
              </w:rPr>
            </w:pPr>
            <w:r>
              <w:rPr>
                <w:rFonts w:hint="eastAsia" w:ascii="宋体" w:hAnsi="宋体" w:eastAsia="宋体" w:cs="仿宋_GB2312"/>
                <w:kern w:val="2"/>
                <w:sz w:val="24"/>
                <w:szCs w:val="24"/>
                <w:highlight w:val="none"/>
                <w:lang w:val="en-US" w:eastAsia="zh-CN" w:bidi="ar-SA"/>
              </w:rPr>
              <w:t>对上述10项评审内容分别进行打分，每项方案最高可得1分，以此类推，本项累加后最多得10分。</w:t>
            </w:r>
          </w:p>
        </w:tc>
        <w:tc>
          <w:tcPr>
            <w:tcW w:w="465" w:type="pct"/>
            <w:shd w:val="clear" w:color="auto" w:fill="auto"/>
            <w:vAlign w:val="center"/>
          </w:tcPr>
          <w:p w14:paraId="1AF244C7">
            <w:pPr>
              <w:keepNext w:val="0"/>
              <w:keepLines w:val="0"/>
              <w:pageBreakBefore w:val="0"/>
              <w:widowControl w:val="0"/>
              <w:tabs>
                <w:tab w:val="left" w:pos="69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仿宋_GB2312"/>
                <w:kern w:val="2"/>
                <w:sz w:val="24"/>
                <w:szCs w:val="24"/>
                <w:lang w:val="en-US" w:eastAsia="zh-CN" w:bidi="ar-SA"/>
              </w:rPr>
            </w:pPr>
            <w:r>
              <w:rPr>
                <w:rFonts w:hint="eastAsia" w:ascii="宋体" w:hAnsi="宋体" w:eastAsia="宋体" w:cs="仿宋_GB2312"/>
                <w:kern w:val="2"/>
                <w:sz w:val="24"/>
                <w:szCs w:val="24"/>
                <w:highlight w:val="none"/>
                <w:lang w:val="en-US" w:eastAsia="zh-CN" w:bidi="ar-SA"/>
              </w:rPr>
              <w:t>技术要求5-6</w:t>
            </w:r>
          </w:p>
        </w:tc>
      </w:tr>
    </w:tbl>
    <w:p w14:paraId="2E37837F">
      <w:pPr>
        <w:ind w:right="210"/>
        <w:outlineLvl w:val="9"/>
        <w:rPr>
          <w:rFonts w:hint="eastAsia" w:ascii="宋体" w:hAnsi="宋体" w:eastAsia="宋体" w:cs="宋体"/>
        </w:rPr>
      </w:pPr>
    </w:p>
    <w:p w14:paraId="399F4C64">
      <w:pPr>
        <w:pStyle w:val="4"/>
        <w:ind w:left="210" w:leftChars="100" w:right="210" w:rightChars="100"/>
        <w:outlineLvl w:val="1"/>
        <w:rPr>
          <w:rFonts w:hint="eastAsia" w:ascii="宋体" w:hAnsi="宋体" w:eastAsia="宋体" w:cs="宋体"/>
        </w:rPr>
      </w:pPr>
      <w:r>
        <w:rPr>
          <w:rFonts w:hint="eastAsia" w:ascii="宋体" w:hAnsi="宋体" w:eastAsia="宋体" w:cs="宋体"/>
        </w:rPr>
        <w:t>4、价格评分（</w:t>
      </w:r>
      <w:r>
        <w:rPr>
          <w:rFonts w:hint="eastAsia" w:ascii="宋体" w:hAnsi="宋体" w:eastAsia="宋体" w:cs="宋体"/>
          <w:lang w:val="en-US" w:eastAsia="zh-CN"/>
        </w:rPr>
        <w:t>20</w:t>
      </w:r>
      <w:r>
        <w:rPr>
          <w:rFonts w:hint="eastAsia" w:ascii="宋体" w:hAnsi="宋体" w:eastAsia="宋体" w:cs="宋体"/>
        </w:rPr>
        <w:t>分）</w:t>
      </w:r>
      <w:bookmarkEnd w:id="66"/>
      <w:bookmarkEnd w:id="67"/>
      <w:bookmarkEnd w:id="68"/>
    </w:p>
    <w:tbl>
      <w:tblPr>
        <w:tblStyle w:val="1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67"/>
        <w:gridCol w:w="6662"/>
      </w:tblGrid>
      <w:tr w14:paraId="154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09" w:type="dxa"/>
            <w:shd w:val="pct10" w:color="BEBEBE" w:themeColor="background1" w:themeShade="BF" w:fill="F1F1F1" w:themeFill="background1" w:themeFillShade="F2"/>
            <w:vAlign w:val="center"/>
          </w:tcPr>
          <w:p w14:paraId="5409014E">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序号</w:t>
            </w:r>
          </w:p>
        </w:tc>
        <w:tc>
          <w:tcPr>
            <w:tcW w:w="1276" w:type="dxa"/>
            <w:shd w:val="pct10" w:color="BEBEBE" w:themeColor="background1" w:themeShade="BF" w:fill="F1F1F1" w:themeFill="background1" w:themeFillShade="F2"/>
            <w:vAlign w:val="center"/>
          </w:tcPr>
          <w:p w14:paraId="297EABA7">
            <w:pPr>
              <w:spacing w:line="360" w:lineRule="auto"/>
              <w:ind w:left="-78" w:leftChars="-37" w:right="-86" w:rightChars="-41"/>
              <w:jc w:val="center"/>
              <w:rPr>
                <w:rFonts w:ascii="宋体" w:hAnsi="宋体" w:eastAsia="宋体" w:cs="Times New Roman"/>
                <w:b/>
                <w:sz w:val="24"/>
                <w:szCs w:val="24"/>
              </w:rPr>
            </w:pPr>
            <w:r>
              <w:rPr>
                <w:rFonts w:hint="eastAsia" w:ascii="宋体" w:hAnsi="宋体" w:eastAsia="宋体" w:cs="Times New Roman"/>
                <w:b/>
                <w:sz w:val="24"/>
                <w:szCs w:val="24"/>
              </w:rPr>
              <w:t>评审因素</w:t>
            </w:r>
          </w:p>
        </w:tc>
        <w:tc>
          <w:tcPr>
            <w:tcW w:w="567" w:type="dxa"/>
            <w:shd w:val="pct10" w:color="BEBEBE" w:themeColor="background1" w:themeShade="BF" w:fill="F1F1F1" w:themeFill="background1" w:themeFillShade="F2"/>
            <w:vAlign w:val="center"/>
          </w:tcPr>
          <w:p w14:paraId="7C30AD8B">
            <w:pPr>
              <w:spacing w:line="360" w:lineRule="auto"/>
              <w:ind w:left="-73" w:leftChars="-35" w:right="-80" w:rightChars="-38"/>
              <w:jc w:val="center"/>
              <w:rPr>
                <w:rFonts w:ascii="宋体" w:hAnsi="宋体" w:eastAsia="宋体" w:cs="Times New Roman"/>
                <w:b/>
                <w:sz w:val="24"/>
                <w:szCs w:val="24"/>
              </w:rPr>
            </w:pPr>
            <w:r>
              <w:rPr>
                <w:rFonts w:ascii="宋体" w:hAnsi="宋体" w:eastAsia="宋体" w:cs="Times New Roman"/>
                <w:b/>
                <w:sz w:val="24"/>
                <w:szCs w:val="24"/>
              </w:rPr>
              <w:t>分值</w:t>
            </w:r>
          </w:p>
        </w:tc>
        <w:tc>
          <w:tcPr>
            <w:tcW w:w="6662" w:type="dxa"/>
            <w:shd w:val="pct10" w:color="BEBEBE" w:themeColor="background1" w:themeShade="BF" w:fill="F1F1F1" w:themeFill="background1" w:themeFillShade="F2"/>
            <w:vAlign w:val="center"/>
          </w:tcPr>
          <w:p w14:paraId="72A04564">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评分标准</w:t>
            </w:r>
          </w:p>
        </w:tc>
      </w:tr>
      <w:tr w14:paraId="5FC5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709" w:type="dxa"/>
            <w:vAlign w:val="center"/>
          </w:tcPr>
          <w:p w14:paraId="53283AD9">
            <w:pPr>
              <w:widowControl/>
              <w:numPr>
                <w:ilvl w:val="0"/>
                <w:numId w:val="11"/>
              </w:numPr>
              <w:spacing w:after="200" w:line="360" w:lineRule="auto"/>
              <w:ind w:right="-42" w:rightChars="-20"/>
              <w:jc w:val="center"/>
              <w:rPr>
                <w:rFonts w:ascii="宋体" w:hAnsi="宋体" w:eastAsia="宋体" w:cs="Times New Roman"/>
                <w:bCs/>
                <w:sz w:val="24"/>
                <w:szCs w:val="24"/>
              </w:rPr>
            </w:pPr>
          </w:p>
        </w:tc>
        <w:tc>
          <w:tcPr>
            <w:tcW w:w="1276" w:type="dxa"/>
            <w:vAlign w:val="center"/>
          </w:tcPr>
          <w:p w14:paraId="20AEECED">
            <w:pPr>
              <w:tabs>
                <w:tab w:val="left" w:pos="690"/>
              </w:tabs>
              <w:spacing w:line="360" w:lineRule="auto"/>
              <w:ind w:right="-50" w:rightChars="-24"/>
              <w:jc w:val="center"/>
              <w:rPr>
                <w:rFonts w:ascii="宋体" w:hAnsi="宋体" w:eastAsia="宋体" w:cs="Times New Roman"/>
                <w:bCs/>
                <w:sz w:val="24"/>
                <w:szCs w:val="24"/>
              </w:rPr>
            </w:pPr>
            <w:r>
              <w:rPr>
                <w:rFonts w:hint="eastAsia" w:ascii="宋体" w:hAnsi="宋体" w:eastAsia="宋体" w:cs="仿宋_GB2312"/>
                <w:sz w:val="24"/>
                <w:szCs w:val="24"/>
              </w:rPr>
              <w:t>价格评审</w:t>
            </w:r>
          </w:p>
        </w:tc>
        <w:tc>
          <w:tcPr>
            <w:tcW w:w="567" w:type="dxa"/>
            <w:vAlign w:val="center"/>
          </w:tcPr>
          <w:p w14:paraId="210466C8">
            <w:pPr>
              <w:spacing w:line="360" w:lineRule="auto"/>
              <w:jc w:val="center"/>
              <w:rPr>
                <w:rFonts w:hint="default" w:ascii="宋体" w:hAnsi="宋体" w:eastAsia="宋体" w:cs="Times New Roman"/>
                <w:sz w:val="24"/>
                <w:szCs w:val="24"/>
                <w:lang w:val="en-US" w:eastAsia="zh-CN"/>
              </w:rPr>
            </w:pPr>
            <w:r>
              <w:rPr>
                <w:rFonts w:hint="eastAsia" w:ascii="宋体" w:hAnsi="宋体" w:eastAsia="宋体" w:cs="仿宋_GB2312"/>
                <w:sz w:val="24"/>
                <w:szCs w:val="24"/>
                <w:lang w:val="en-US" w:eastAsia="zh-CN"/>
              </w:rPr>
              <w:t>20</w:t>
            </w:r>
          </w:p>
        </w:tc>
        <w:tc>
          <w:tcPr>
            <w:tcW w:w="6662" w:type="dxa"/>
            <w:vAlign w:val="center"/>
          </w:tcPr>
          <w:p w14:paraId="0804F6F8">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评标委员会只对符合性审查合格的投标文件进行价格评议，报价分采用低价优先法计算，即满足招标文件要求且投标价格</w:t>
            </w:r>
            <w:r>
              <w:rPr>
                <w:rFonts w:hint="eastAsia" w:ascii="宋体" w:hAnsi="宋体" w:eastAsia="宋体" w:cs="仿宋_GB2312"/>
                <w:b/>
                <w:bCs/>
                <w:sz w:val="24"/>
                <w:szCs w:val="24"/>
                <w:highlight w:val="none"/>
                <w:lang w:val="en-US" w:eastAsia="zh-CN"/>
              </w:rPr>
              <w:t>（落实政府采购政策进行价格调整的，以调整后的价格计算）</w:t>
            </w:r>
            <w:r>
              <w:rPr>
                <w:rFonts w:hint="eastAsia" w:ascii="宋体" w:hAnsi="宋体" w:eastAsia="宋体" w:cs="仿宋_GB2312"/>
                <w:sz w:val="24"/>
                <w:szCs w:val="24"/>
                <w:highlight w:val="none"/>
                <w:lang w:val="en-US" w:eastAsia="zh-CN"/>
              </w:rPr>
              <w:t>最低的投标报价为评标基准价，其价格分为满分。其他投标人的价格分按照下列公式计算：</w:t>
            </w:r>
          </w:p>
          <w:p w14:paraId="6430BF55">
            <w:pPr>
              <w:keepNext w:val="0"/>
              <w:keepLines w:val="0"/>
              <w:pageBreakBefore w:val="0"/>
              <w:widowControl w:val="0"/>
              <w:numPr>
                <w:ilvl w:val="0"/>
                <w:numId w:val="0"/>
              </w:numPr>
              <w:tabs>
                <w:tab w:val="left" w:pos="690"/>
              </w:tabs>
              <w:kinsoku/>
              <w:wordWrap/>
              <w:overflowPunct/>
              <w:topLinePunct w:val="0"/>
              <w:autoSpaceDE/>
              <w:autoSpaceDN/>
              <w:bidi w:val="0"/>
              <w:adjustRightInd/>
              <w:snapToGrid/>
              <w:spacing w:line="360" w:lineRule="auto"/>
              <w:ind w:leftChars="0" w:right="0" w:rightChars="0"/>
              <w:jc w:val="left"/>
              <w:textAlignment w:val="auto"/>
              <w:rPr>
                <w:rFonts w:hint="eastAsia" w:ascii="宋体" w:hAnsi="宋体" w:eastAsia="宋体" w:cs="仿宋_GB2312"/>
                <w:sz w:val="24"/>
                <w:szCs w:val="24"/>
                <w:highlight w:val="none"/>
                <w:lang w:val="en-US" w:eastAsia="zh-CN"/>
              </w:rPr>
            </w:pPr>
            <w:r>
              <w:rPr>
                <w:rFonts w:hint="eastAsia" w:ascii="宋体" w:hAnsi="宋体" w:eastAsia="宋体" w:cs="仿宋_GB2312"/>
                <w:sz w:val="24"/>
                <w:szCs w:val="24"/>
                <w:highlight w:val="none"/>
                <w:lang w:val="en-US" w:eastAsia="zh-CN"/>
              </w:rPr>
              <w:t>报价得分=(评标基准价／投标报价)×20分。</w:t>
            </w:r>
          </w:p>
        </w:tc>
      </w:tr>
      <w:bookmarkEnd w:id="30"/>
    </w:tbl>
    <w:p w14:paraId="130BBF89">
      <w:pPr>
        <w:bidi w:val="0"/>
        <w:rPr>
          <w:lang w:val="zh-CN"/>
        </w:rPr>
      </w:pPr>
    </w:p>
    <w:p w14:paraId="61D1DEB6">
      <w:pPr>
        <w:bidi w:val="0"/>
        <w:rPr>
          <w:lang w:val="zh-CN"/>
        </w:rPr>
      </w:pPr>
    </w:p>
    <w:p w14:paraId="3C40B786">
      <w:pPr>
        <w:spacing w:line="360" w:lineRule="auto"/>
        <w:rPr>
          <w:rFonts w:ascii="宋体" w:hAnsi="宋体" w:eastAsia="宋体" w:cs="Times New Roman"/>
          <w:b/>
          <w:bCs/>
          <w:sz w:val="24"/>
          <w:szCs w:val="24"/>
          <w:lang w:val="zh-CN"/>
        </w:rPr>
      </w:pPr>
      <w:r>
        <w:rPr>
          <w:rFonts w:hint="eastAsia" w:ascii="宋体" w:hAnsi="宋体" w:eastAsia="宋体" w:cs="Times New Roman"/>
          <w:b/>
          <w:bCs/>
          <w:sz w:val="24"/>
          <w:szCs w:val="24"/>
          <w:lang w:val="zh-CN"/>
        </w:rPr>
        <w:t>备注：落实政府采购政策进行价格调整的方法</w:t>
      </w:r>
    </w:p>
    <w:p w14:paraId="31E70679">
      <w:pPr>
        <w:wordWrap w:val="0"/>
        <w:adjustRightInd w:val="0"/>
        <w:snapToGrid w:val="0"/>
        <w:spacing w:line="360" w:lineRule="auto"/>
        <w:ind w:left="991" w:leftChars="202" w:hanging="567"/>
        <w:rPr>
          <w:rFonts w:ascii="宋体" w:hAnsi="宋体" w:eastAsia="宋体" w:cs="Times New Roman"/>
          <w:bCs/>
          <w:sz w:val="24"/>
          <w:szCs w:val="24"/>
          <w:lang w:val="zh-CN" w:eastAsia="zh-CN"/>
        </w:rPr>
      </w:pPr>
      <w:r>
        <w:rPr>
          <w:rFonts w:hint="eastAsia" w:ascii="宋体" w:hAnsi="宋体" w:eastAsia="宋体" w:cs="Times New Roman"/>
          <w:bCs/>
          <w:color w:val="0D0D0D" w:themeColor="text1" w:themeTint="F2"/>
          <w:sz w:val="24"/>
          <w:szCs w:val="24"/>
          <w:lang w:val="zh-CN"/>
          <w14:textFill>
            <w14:solidFill>
              <w14:schemeClr w14:val="tx1">
                <w14:lumMod w14:val="95000"/>
                <w14:lumOff w14:val="5000"/>
              </w14:schemeClr>
            </w14:solidFill>
          </w14:textFill>
        </w:rPr>
        <w:t>（1）</w:t>
      </w:r>
      <w:r>
        <w:rPr>
          <w:rFonts w:hint="eastAsia" w:ascii="宋体" w:hAnsi="宋体" w:eastAsia="宋体" w:cs="Times New Roman"/>
          <w:bCs/>
          <w:sz w:val="24"/>
          <w:szCs w:val="24"/>
          <w:lang w:val="zh-CN" w:eastAsia="zh-CN"/>
        </w:rPr>
        <w:t>非专门面向中小企业</w:t>
      </w:r>
      <w:r>
        <w:rPr>
          <w:rFonts w:hint="eastAsia" w:ascii="宋体" w:hAnsi="宋体" w:eastAsia="宋体" w:cs="Times New Roman"/>
          <w:bCs/>
          <w:sz w:val="24"/>
          <w:szCs w:val="24"/>
          <w:lang w:val="zh-CN"/>
        </w:rPr>
        <w:t>的采购项目或采购包，对符合规定的小微企业</w:t>
      </w:r>
      <w:r>
        <w:rPr>
          <w:rFonts w:hint="eastAsia" w:ascii="楷体" w:hAnsi="楷体" w:eastAsia="楷体" w:cs="Times New Roman"/>
          <w:bCs/>
          <w:sz w:val="24"/>
          <w:szCs w:val="24"/>
          <w:lang w:val="zh-CN"/>
        </w:rPr>
        <w:t>（监狱企业、残疾人福利性单位、联合体各方均为小微企业的联合体、符合小微企业划分标准的个体工商户视同小微企业）</w:t>
      </w:r>
      <w:r>
        <w:rPr>
          <w:rFonts w:hint="eastAsia" w:ascii="宋体" w:hAnsi="宋体" w:eastAsia="宋体" w:cs="Times New Roman"/>
          <w:bCs/>
          <w:sz w:val="24"/>
          <w:szCs w:val="24"/>
          <w:lang w:val="zh-CN"/>
        </w:rPr>
        <w:t>报价</w:t>
      </w:r>
      <w:r>
        <w:rPr>
          <w:rFonts w:hint="eastAsia" w:ascii="宋体" w:hAnsi="宋体" w:eastAsia="宋体" w:cs="Times New Roman"/>
          <w:bCs/>
          <w:sz w:val="24"/>
          <w:szCs w:val="24"/>
          <w:lang w:val="zh-CN" w:eastAsia="zh-CN"/>
        </w:rPr>
        <w:t>给予专门面向中小企业</w:t>
      </w:r>
      <w:r>
        <w:rPr>
          <w:rFonts w:hint="eastAsia" w:ascii="宋体" w:hAnsi="宋体" w:eastAsia="宋体" w:cs="Times New Roman"/>
          <w:bCs/>
          <w:sz w:val="24"/>
          <w:szCs w:val="24"/>
          <w:lang w:val="zh-CN"/>
        </w:rPr>
        <w:t>的采购项目或采购包，对符合规定的小微企业报价</w:t>
      </w:r>
      <w:r>
        <w:rPr>
          <w:rFonts w:hint="eastAsia" w:ascii="宋体" w:hAnsi="宋体" w:eastAsia="宋体" w:cs="Times New Roman"/>
          <w:bCs/>
          <w:sz w:val="24"/>
          <w:szCs w:val="24"/>
          <w:lang w:val="zh-CN" w:eastAsia="zh-CN"/>
        </w:rPr>
        <w:t>给予</w:t>
      </w:r>
      <w:r>
        <w:rPr>
          <w:rFonts w:hint="eastAsia" w:ascii="宋体" w:hAnsi="宋体" w:eastAsia="宋体" w:cs="Times New Roman"/>
          <w:b/>
          <w:bCs/>
          <w:color w:val="FF0000"/>
          <w:sz w:val="24"/>
          <w:szCs w:val="24"/>
          <w:lang w:val="zh-CN"/>
        </w:rPr>
        <w:t>10%</w:t>
      </w:r>
      <w:r>
        <w:rPr>
          <w:rFonts w:hint="eastAsia" w:ascii="宋体" w:hAnsi="宋体" w:eastAsia="宋体" w:cs="Times New Roman"/>
          <w:bCs/>
          <w:sz w:val="24"/>
          <w:szCs w:val="24"/>
          <w:lang w:val="zh-CN" w:eastAsia="zh-CN"/>
        </w:rPr>
        <w:t>的扣除</w:t>
      </w:r>
      <w:r>
        <w:rPr>
          <w:rFonts w:hint="eastAsia" w:ascii="宋体" w:hAnsi="宋体" w:eastAsia="宋体" w:cs="Times New Roman"/>
          <w:bCs/>
          <w:sz w:val="24"/>
          <w:szCs w:val="24"/>
          <w:lang w:val="zh-CN"/>
        </w:rPr>
        <w:t>，对小微企业中的监狱企业、残疾人福利性单位、采购产品纳入创新产品应用示范推荐目录内企业、采购产品获得节能产品或环境标志产品认证证书的企业报价给予</w:t>
      </w:r>
      <w:r>
        <w:rPr>
          <w:rFonts w:hint="eastAsia" w:ascii="宋体" w:hAnsi="宋体" w:eastAsia="宋体" w:cs="Times New Roman"/>
          <w:b/>
          <w:bCs/>
          <w:color w:val="FF0000"/>
          <w:sz w:val="24"/>
          <w:szCs w:val="24"/>
          <w:lang w:val="zh-CN"/>
        </w:rPr>
        <w:t>20%</w:t>
      </w:r>
      <w:r>
        <w:rPr>
          <w:rFonts w:hint="eastAsia" w:ascii="宋体" w:hAnsi="宋体" w:eastAsia="宋体" w:cs="Times New Roman"/>
          <w:bCs/>
          <w:sz w:val="24"/>
          <w:szCs w:val="24"/>
          <w:lang w:val="zh-CN"/>
        </w:rPr>
        <w:t>的价格扣除，用扣除后的价格参加评审。</w:t>
      </w:r>
    </w:p>
    <w:p w14:paraId="602F103D">
      <w:pPr>
        <w:wordWrap w:val="0"/>
        <w:adjustRightInd w:val="0"/>
        <w:snapToGrid w:val="0"/>
        <w:spacing w:line="360" w:lineRule="auto"/>
        <w:ind w:left="991" w:leftChars="472" w:firstLine="494" w:firstLineChars="206"/>
        <w:rPr>
          <w:rFonts w:ascii="宋体" w:hAnsi="宋体" w:eastAsia="宋体" w:cs="Times New Roman"/>
          <w:bCs/>
          <w:sz w:val="24"/>
          <w:szCs w:val="24"/>
          <w:lang w:val="zh-CN"/>
        </w:rPr>
      </w:pPr>
      <w:r>
        <w:rPr>
          <w:rFonts w:hint="eastAsia" w:ascii="宋体" w:hAnsi="宋体" w:eastAsia="宋体" w:cs="Times New Roman"/>
          <w:bCs/>
          <w:sz w:val="24"/>
          <w:szCs w:val="24"/>
          <w:lang w:val="zh-CN"/>
        </w:rPr>
        <w:t>接受大中型企业与小微企业组成联合体或者允许大中型企业向一家或者多家小微企业分包的采购项目</w:t>
      </w:r>
      <w:r>
        <w:rPr>
          <w:rFonts w:hint="eastAsia" w:ascii="宋体" w:hAnsi="宋体" w:eastAsia="宋体" w:cs="Times New Roman"/>
          <w:bCs/>
          <w:sz w:val="24"/>
          <w:szCs w:val="24"/>
          <w:lang w:val="zh-CN" w:eastAsia="zh-CN"/>
        </w:rPr>
        <w:t>，</w:t>
      </w:r>
      <w:r>
        <w:rPr>
          <w:rFonts w:hint="eastAsia" w:ascii="宋体" w:hAnsi="宋体" w:eastAsia="宋体" w:cs="Times New Roman"/>
          <w:bCs/>
          <w:sz w:val="24"/>
          <w:szCs w:val="24"/>
          <w:lang w:val="zh-CN"/>
        </w:rPr>
        <w:t>对于联合投标协议或者分包意向协议约定小微企业的合同份额占到合同总金额</w:t>
      </w:r>
      <w:r>
        <w:rPr>
          <w:rFonts w:hint="eastAsia" w:ascii="宋体" w:hAnsi="宋体" w:eastAsia="宋体" w:cs="Times New Roman"/>
          <w:bCs/>
          <w:sz w:val="24"/>
          <w:szCs w:val="24"/>
          <w:lang w:val="zh-CN" w:eastAsia="zh-CN"/>
        </w:rPr>
        <w:t>30%以上的，对联合体或者大中型企业的报价给予</w:t>
      </w:r>
      <w:r>
        <w:rPr>
          <w:rFonts w:hint="eastAsia" w:ascii="宋体" w:hAnsi="宋体" w:eastAsia="宋体" w:cs="Times New Roman"/>
          <w:b/>
          <w:bCs/>
          <w:color w:val="FF0000"/>
          <w:sz w:val="24"/>
          <w:szCs w:val="24"/>
          <w:lang w:val="zh-CN"/>
        </w:rPr>
        <w:t>4</w:t>
      </w:r>
      <w:r>
        <w:rPr>
          <w:rFonts w:hint="eastAsia" w:ascii="宋体" w:hAnsi="宋体" w:eastAsia="宋体" w:cs="Times New Roman"/>
          <w:b/>
          <w:bCs/>
          <w:color w:val="FF0000"/>
          <w:sz w:val="24"/>
          <w:szCs w:val="24"/>
          <w:lang w:val="zh-CN" w:eastAsia="zh-CN"/>
        </w:rPr>
        <w:t>%</w:t>
      </w:r>
      <w:r>
        <w:rPr>
          <w:rFonts w:hint="eastAsia" w:ascii="宋体" w:hAnsi="宋体" w:eastAsia="宋体" w:cs="Times New Roman"/>
          <w:b/>
          <w:bCs/>
          <w:color w:val="FF0000"/>
          <w:sz w:val="24"/>
          <w:szCs w:val="24"/>
          <w:lang w:val="zh-CN"/>
        </w:rPr>
        <w:t>-6%</w:t>
      </w:r>
      <w:r>
        <w:rPr>
          <w:rFonts w:hint="eastAsia" w:ascii="宋体" w:hAnsi="宋体" w:eastAsia="宋体" w:cs="Times New Roman"/>
          <w:bCs/>
          <w:sz w:val="24"/>
          <w:szCs w:val="24"/>
          <w:lang w:val="zh-CN" w:eastAsia="zh-CN"/>
        </w:rPr>
        <w:t>的扣除</w:t>
      </w:r>
      <w:r>
        <w:rPr>
          <w:rFonts w:hint="eastAsia" w:ascii="宋体" w:hAnsi="宋体" w:eastAsia="宋体" w:cs="Times New Roman"/>
          <w:bCs/>
          <w:sz w:val="24"/>
          <w:szCs w:val="24"/>
          <w:lang w:val="zh-CN"/>
        </w:rPr>
        <w:t>，用扣除后的价格参加评审。</w:t>
      </w:r>
    </w:p>
    <w:p w14:paraId="486B51EA">
      <w:pPr>
        <w:wordWrap w:val="0"/>
        <w:adjustRightInd w:val="0"/>
        <w:snapToGrid w:val="0"/>
        <w:spacing w:line="360" w:lineRule="auto"/>
        <w:ind w:left="991" w:leftChars="202" w:hanging="567"/>
        <w:rPr>
          <w:rFonts w:ascii="宋体" w:hAnsi="宋体" w:eastAsia="宋体" w:cs="Times New Roman"/>
          <w:bCs/>
          <w:sz w:val="24"/>
          <w:szCs w:val="24"/>
          <w:lang w:val="zh-CN"/>
        </w:rPr>
      </w:pPr>
      <w:r>
        <w:rPr>
          <w:rFonts w:hint="eastAsia" w:ascii="宋体" w:hAnsi="宋体" w:eastAsia="宋体" w:cs="Times New Roman"/>
          <w:bCs/>
          <w:sz w:val="24"/>
          <w:szCs w:val="24"/>
          <w:lang w:val="zh-CN"/>
        </w:rPr>
        <w:t>（</w:t>
      </w:r>
      <w:r>
        <w:rPr>
          <w:rFonts w:ascii="宋体" w:hAnsi="宋体" w:eastAsia="宋体" w:cs="Times New Roman"/>
          <w:bCs/>
          <w:sz w:val="24"/>
          <w:szCs w:val="24"/>
          <w:lang w:val="zh-CN"/>
        </w:rPr>
        <w:t>2</w:t>
      </w:r>
      <w:r>
        <w:rPr>
          <w:rFonts w:hint="eastAsia" w:ascii="宋体" w:hAnsi="宋体" w:eastAsia="宋体" w:cs="Times New Roman"/>
          <w:bCs/>
          <w:sz w:val="24"/>
          <w:szCs w:val="24"/>
          <w:lang w:val="zh-CN"/>
        </w:rPr>
        <w:t>）参加政府采购</w:t>
      </w:r>
      <w:r>
        <w:rPr>
          <w:rFonts w:hint="eastAsia" w:ascii="宋体" w:hAnsi="宋体" w:eastAsia="宋体" w:cs="Times New Roman"/>
          <w:bCs/>
          <w:sz w:val="24"/>
          <w:szCs w:val="24"/>
          <w:lang w:val="zh-CN" w:eastAsia="zh-CN"/>
        </w:rPr>
        <w:t>活动</w:t>
      </w:r>
      <w:r>
        <w:rPr>
          <w:rFonts w:hint="eastAsia" w:ascii="宋体" w:hAnsi="宋体" w:eastAsia="宋体" w:cs="Times New Roman"/>
          <w:bCs/>
          <w:sz w:val="24"/>
          <w:szCs w:val="24"/>
          <w:lang w:val="zh-CN"/>
        </w:rPr>
        <w:t>的</w:t>
      </w:r>
      <w:r>
        <w:rPr>
          <w:rFonts w:hint="eastAsia" w:ascii="宋体" w:hAnsi="宋体" w:eastAsia="宋体" w:cs="Times New Roman"/>
          <w:bCs/>
          <w:sz w:val="24"/>
          <w:szCs w:val="24"/>
          <w:lang w:val="zh-CN" w:eastAsia="zh-CN"/>
        </w:rPr>
        <w:t>小微企业</w:t>
      </w:r>
      <w:r>
        <w:rPr>
          <w:rFonts w:hint="eastAsia" w:ascii="宋体" w:hAnsi="宋体" w:eastAsia="宋体" w:cs="Times New Roman"/>
          <w:bCs/>
          <w:sz w:val="24"/>
          <w:szCs w:val="24"/>
          <w:lang w:val="zh-CN"/>
        </w:rPr>
        <w:t>未提供“中小企业</w:t>
      </w:r>
      <w:r>
        <w:rPr>
          <w:rFonts w:hint="eastAsia" w:ascii="宋体" w:hAnsi="宋体" w:eastAsia="宋体" w:cs="Times New Roman"/>
          <w:bCs/>
          <w:sz w:val="24"/>
          <w:szCs w:val="24"/>
          <w:lang w:val="zh-CN" w:eastAsia="zh-CN"/>
        </w:rPr>
        <w:t>声明函</w:t>
      </w:r>
      <w:r>
        <w:rPr>
          <w:rFonts w:hint="eastAsia" w:ascii="宋体" w:hAnsi="宋体" w:eastAsia="宋体" w:cs="Times New Roman"/>
          <w:bCs/>
          <w:sz w:val="24"/>
          <w:szCs w:val="24"/>
          <w:lang w:val="zh-CN"/>
        </w:rPr>
        <w:t>”的；</w:t>
      </w:r>
      <w:r>
        <w:rPr>
          <w:rFonts w:hint="eastAsia" w:ascii="宋体" w:hAnsi="宋体" w:eastAsia="宋体" w:cs="Times New Roman"/>
          <w:sz w:val="24"/>
          <w:szCs w:val="24"/>
          <w:lang w:val="zh-CN"/>
        </w:rPr>
        <w:t>监狱企业未提供</w:t>
      </w:r>
      <w:r>
        <w:rPr>
          <w:rFonts w:hint="eastAsia" w:ascii="宋体" w:hAnsi="宋体" w:eastAsia="宋体" w:cs="Times New Roman"/>
          <w:bCs/>
          <w:sz w:val="24"/>
          <w:szCs w:val="24"/>
          <w:lang w:val="zh-CN"/>
        </w:rPr>
        <w:t>“</w:t>
      </w:r>
      <w:r>
        <w:rPr>
          <w:rFonts w:hint="eastAsia" w:ascii="宋体" w:hAnsi="宋体" w:eastAsia="宋体" w:cs="Times New Roman"/>
          <w:bCs/>
          <w:sz w:val="24"/>
          <w:szCs w:val="24"/>
          <w:lang w:val="zh-CN" w:eastAsia="zh-CN"/>
        </w:rPr>
        <w:t>监狱企业证明文件</w:t>
      </w:r>
      <w:r>
        <w:rPr>
          <w:rFonts w:hint="eastAsia" w:ascii="宋体" w:hAnsi="宋体" w:eastAsia="宋体" w:cs="Times New Roman"/>
          <w:bCs/>
          <w:sz w:val="24"/>
          <w:szCs w:val="24"/>
          <w:lang w:val="zh-CN"/>
        </w:rPr>
        <w:t>”的；监狱企业中的小微企业未提供“中小企业声明函”的；</w:t>
      </w:r>
      <w:r>
        <w:rPr>
          <w:rFonts w:hint="eastAsia" w:ascii="宋体" w:hAnsi="宋体" w:eastAsia="宋体" w:cs="Times New Roman"/>
          <w:bCs/>
          <w:sz w:val="24"/>
          <w:szCs w:val="24"/>
          <w:lang w:val="zh-CN" w:eastAsia="zh-CN"/>
        </w:rPr>
        <w:t>残疾人福利性单位</w:t>
      </w:r>
      <w:r>
        <w:rPr>
          <w:rFonts w:hint="eastAsia" w:ascii="宋体" w:hAnsi="宋体" w:eastAsia="宋体" w:cs="Times New Roman"/>
          <w:bCs/>
          <w:sz w:val="24"/>
          <w:szCs w:val="24"/>
          <w:lang w:val="zh-CN"/>
        </w:rPr>
        <w:t>未提供“</w:t>
      </w:r>
      <w:r>
        <w:rPr>
          <w:rFonts w:hint="eastAsia" w:ascii="宋体" w:hAnsi="宋体" w:eastAsia="宋体" w:cs="Times New Roman"/>
          <w:bCs/>
          <w:sz w:val="24"/>
          <w:szCs w:val="24"/>
          <w:lang w:val="zh-CN" w:eastAsia="zh-CN"/>
        </w:rPr>
        <w:t>残疾人福利性单位声明函</w:t>
      </w:r>
      <w:r>
        <w:rPr>
          <w:rFonts w:hint="eastAsia" w:ascii="宋体" w:hAnsi="宋体" w:eastAsia="宋体" w:cs="Times New Roman"/>
          <w:bCs/>
          <w:sz w:val="24"/>
          <w:szCs w:val="24"/>
          <w:lang w:val="zh-CN"/>
        </w:rPr>
        <w:t>”的；残疾人福利性单位中的小微企业未提供“中小企业声明函”的；</w:t>
      </w:r>
      <w:r>
        <w:rPr>
          <w:rFonts w:hint="eastAsia" w:ascii="宋体" w:hAnsi="宋体" w:eastAsia="宋体" w:cs="Times New Roman"/>
          <w:b/>
          <w:bCs/>
          <w:sz w:val="24"/>
          <w:szCs w:val="24"/>
          <w:lang w:val="zh-CN"/>
        </w:rPr>
        <w:t>不得享受相应的价格扣除优惠</w:t>
      </w:r>
      <w:r>
        <w:rPr>
          <w:rFonts w:hint="eastAsia" w:ascii="宋体" w:hAnsi="宋体" w:eastAsia="宋体" w:cs="Times New Roman"/>
          <w:bCs/>
          <w:sz w:val="24"/>
          <w:szCs w:val="24"/>
          <w:lang w:val="zh-CN"/>
        </w:rPr>
        <w:t>。组成联合体或者接受分包的小微企业与联合体内其他企业、分包企业之间存在直接控股、管理关系的，</w:t>
      </w:r>
      <w:r>
        <w:rPr>
          <w:rFonts w:hint="eastAsia" w:ascii="宋体" w:hAnsi="宋体" w:eastAsia="宋体" w:cs="Times New Roman"/>
          <w:b/>
          <w:bCs/>
          <w:sz w:val="24"/>
          <w:szCs w:val="24"/>
          <w:lang w:val="zh-CN"/>
        </w:rPr>
        <w:t>不得享受价格扣除优惠</w:t>
      </w:r>
      <w:r>
        <w:rPr>
          <w:rFonts w:hint="eastAsia" w:ascii="宋体" w:hAnsi="宋体" w:eastAsia="宋体" w:cs="Times New Roman"/>
          <w:bCs/>
          <w:sz w:val="24"/>
          <w:szCs w:val="24"/>
          <w:lang w:val="zh-CN"/>
        </w:rPr>
        <w:t>。</w:t>
      </w:r>
    </w:p>
    <w:p w14:paraId="51EF0224">
      <w:pPr>
        <w:wordWrap w:val="0"/>
        <w:adjustRightInd w:val="0"/>
        <w:snapToGrid w:val="0"/>
        <w:spacing w:line="360" w:lineRule="auto"/>
        <w:ind w:left="991" w:leftChars="202" w:hanging="567"/>
        <w:rPr>
          <w:lang w:val="zh-CN"/>
        </w:rPr>
      </w:pPr>
      <w:r>
        <w:rPr>
          <w:rFonts w:hint="eastAsia" w:ascii="宋体" w:hAnsi="宋体" w:eastAsia="宋体" w:cs="Times New Roman"/>
          <w:bCs/>
          <w:sz w:val="24"/>
          <w:szCs w:val="24"/>
          <w:lang w:val="zh-CN" w:eastAsia="zh-CN"/>
        </w:rPr>
        <w:t>（</w:t>
      </w:r>
      <w:r>
        <w:rPr>
          <w:rFonts w:ascii="宋体" w:hAnsi="宋体" w:eastAsia="宋体" w:cs="Times New Roman"/>
          <w:bCs/>
          <w:sz w:val="24"/>
          <w:szCs w:val="24"/>
          <w:lang w:val="zh-CN" w:eastAsia="zh-CN"/>
        </w:rPr>
        <w:t>3</w:t>
      </w:r>
      <w:r>
        <w:rPr>
          <w:rFonts w:hint="eastAsia" w:ascii="宋体" w:hAnsi="宋体" w:eastAsia="宋体" w:cs="Times New Roman"/>
          <w:bCs/>
          <w:sz w:val="24"/>
          <w:szCs w:val="24"/>
          <w:lang w:val="zh-CN" w:eastAsia="zh-CN"/>
        </w:rPr>
        <w:t>）专门面向中小企业、预留部分采购份额面向中小企业采购的项目或采购包，评审时不再进行价格扣除。</w:t>
      </w:r>
    </w:p>
    <w:p w14:paraId="790C143A">
      <w:pPr>
        <w:bidi w:val="0"/>
        <w:rPr>
          <w:lang w:val="zh-CN"/>
        </w:rPr>
      </w:pPr>
    </w:p>
    <w:sectPr>
      <w:pgSz w:w="11906" w:h="16838"/>
      <w:pgMar w:top="1440" w:right="1416" w:bottom="1440" w:left="12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108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20FA">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137F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8137F7">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9524B">
                          <w:pPr>
                            <w:pStyle w:val="11"/>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7979524B">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C53C9">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B05B"/>
    <w:multiLevelType w:val="singleLevel"/>
    <w:tmpl w:val="BE42B05B"/>
    <w:lvl w:ilvl="0" w:tentative="0">
      <w:start w:val="1"/>
      <w:numFmt w:val="decimal"/>
      <w:suff w:val="nothing"/>
      <w:lvlText w:val="%1、"/>
      <w:lvlJc w:val="left"/>
    </w:lvl>
  </w:abstractNum>
  <w:abstractNum w:abstractNumId="1">
    <w:nsid w:val="F8C53D0A"/>
    <w:multiLevelType w:val="singleLevel"/>
    <w:tmpl w:val="F8C53D0A"/>
    <w:lvl w:ilvl="0" w:tentative="0">
      <w:start w:val="5"/>
      <w:numFmt w:val="chineseCounting"/>
      <w:suff w:val="nothing"/>
      <w:lvlText w:val="%1、"/>
      <w:lvlJc w:val="left"/>
      <w:rPr>
        <w:rFonts w:hint="eastAsia"/>
      </w:rPr>
    </w:lvl>
  </w:abstractNum>
  <w:abstractNum w:abstractNumId="2">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4D16FA9"/>
    <w:multiLevelType w:val="singleLevel"/>
    <w:tmpl w:val="44D16FA9"/>
    <w:lvl w:ilvl="0" w:tentative="0">
      <w:start w:val="2"/>
      <w:numFmt w:val="chineseCounting"/>
      <w:suff w:val="nothing"/>
      <w:lvlText w:val="%1、"/>
      <w:lvlJc w:val="left"/>
      <w:rPr>
        <w:rFonts w:hint="eastAsia"/>
      </w:rPr>
    </w:lvl>
  </w:abstractNum>
  <w:abstractNum w:abstractNumId="4">
    <w:nsid w:val="4D5D23BB"/>
    <w:multiLevelType w:val="multilevel"/>
    <w:tmpl w:val="4D5D23BB"/>
    <w:lvl w:ilvl="0" w:tentative="0">
      <w:start w:val="1"/>
      <w:numFmt w:val="decimal"/>
      <w:lvlText w:val="%1"/>
      <w:lvlJc w:val="center"/>
      <w:pPr>
        <w:ind w:left="837" w:hanging="420"/>
      </w:pPr>
      <w:rPr>
        <w:rFonts w:hint="eastAsia" w:asciiTheme="minorEastAsia" w:hAnsiTheme="minorEastAsia" w:eastAsiaTheme="minorEastAsia"/>
        <w:b w:val="0"/>
        <w:i w:val="0"/>
        <w:color w:val="auto"/>
        <w:sz w:val="24"/>
        <w:szCs w:val="24"/>
      </w:rPr>
    </w:lvl>
    <w:lvl w:ilvl="1" w:tentative="0">
      <w:start w:val="1"/>
      <w:numFmt w:val="lowerLetter"/>
      <w:lvlText w:val="%2)"/>
      <w:lvlJc w:val="left"/>
      <w:pPr>
        <w:ind w:left="1115" w:hanging="420"/>
      </w:pPr>
    </w:lvl>
    <w:lvl w:ilvl="2" w:tentative="0">
      <w:start w:val="1"/>
      <w:numFmt w:val="lowerRoman"/>
      <w:lvlText w:val="%3."/>
      <w:lvlJc w:val="right"/>
      <w:pPr>
        <w:ind w:left="1535" w:hanging="420"/>
      </w:pPr>
    </w:lvl>
    <w:lvl w:ilvl="3" w:tentative="0">
      <w:start w:val="1"/>
      <w:numFmt w:val="decimal"/>
      <w:lvlText w:val="%4."/>
      <w:lvlJc w:val="left"/>
      <w:pPr>
        <w:ind w:left="1955" w:hanging="420"/>
      </w:pPr>
    </w:lvl>
    <w:lvl w:ilvl="4" w:tentative="0">
      <w:start w:val="1"/>
      <w:numFmt w:val="lowerLetter"/>
      <w:lvlText w:val="%5)"/>
      <w:lvlJc w:val="left"/>
      <w:pPr>
        <w:ind w:left="2375" w:hanging="420"/>
      </w:pPr>
    </w:lvl>
    <w:lvl w:ilvl="5" w:tentative="0">
      <w:start w:val="1"/>
      <w:numFmt w:val="lowerRoman"/>
      <w:lvlText w:val="%6."/>
      <w:lvlJc w:val="right"/>
      <w:pPr>
        <w:ind w:left="2795" w:hanging="420"/>
      </w:pPr>
    </w:lvl>
    <w:lvl w:ilvl="6" w:tentative="0">
      <w:start w:val="1"/>
      <w:numFmt w:val="decimal"/>
      <w:lvlText w:val="%7."/>
      <w:lvlJc w:val="left"/>
      <w:pPr>
        <w:ind w:left="3215" w:hanging="420"/>
      </w:pPr>
    </w:lvl>
    <w:lvl w:ilvl="7" w:tentative="0">
      <w:start w:val="1"/>
      <w:numFmt w:val="lowerLetter"/>
      <w:lvlText w:val="%8)"/>
      <w:lvlJc w:val="left"/>
      <w:pPr>
        <w:ind w:left="3635" w:hanging="420"/>
      </w:pPr>
    </w:lvl>
    <w:lvl w:ilvl="8" w:tentative="0">
      <w:start w:val="1"/>
      <w:numFmt w:val="lowerRoman"/>
      <w:lvlText w:val="%9."/>
      <w:lvlJc w:val="right"/>
      <w:pPr>
        <w:ind w:left="4055" w:hanging="420"/>
      </w:pPr>
    </w:lvl>
  </w:abstractNum>
  <w:abstractNum w:abstractNumId="5">
    <w:nsid w:val="529B3B6E"/>
    <w:multiLevelType w:val="multilevel"/>
    <w:tmpl w:val="529B3B6E"/>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C75CBF"/>
    <w:multiLevelType w:val="multilevel"/>
    <w:tmpl w:val="5CC75CBF"/>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63974E66"/>
    <w:multiLevelType w:val="singleLevel"/>
    <w:tmpl w:val="63974E66"/>
    <w:lvl w:ilvl="0" w:tentative="0">
      <w:start w:val="2"/>
      <w:numFmt w:val="decimal"/>
      <w:suff w:val="nothing"/>
      <w:lvlText w:val="%1、"/>
      <w:lvlJc w:val="left"/>
    </w:lvl>
  </w:abstractNum>
  <w:abstractNum w:abstractNumId="8">
    <w:nsid w:val="6A3A06E3"/>
    <w:multiLevelType w:val="multilevel"/>
    <w:tmpl w:val="6A3A06E3"/>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3D44C61"/>
    <w:multiLevelType w:val="multilevel"/>
    <w:tmpl w:val="73D44C61"/>
    <w:lvl w:ilvl="0" w:tentative="0">
      <w:start w:val="1"/>
      <w:numFmt w:val="decimal"/>
      <w:lvlText w:val="%1."/>
      <w:lvlJc w:val="left"/>
      <w:pPr>
        <w:ind w:left="902" w:hanging="420"/>
      </w:pPr>
      <w:rPr>
        <w:rFonts w:hint="default" w:ascii="宋体" w:hAnsi="宋体" w:eastAsia="宋体"/>
        <w:b w:val="0"/>
        <w:i w:val="0"/>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0">
    <w:nsid w:val="76137D61"/>
    <w:multiLevelType w:val="multilevel"/>
    <w:tmpl w:val="76137D61"/>
    <w:lvl w:ilvl="0" w:tentative="0">
      <w:start w:val="1"/>
      <w:numFmt w:val="decimal"/>
      <w:lvlText w:val="4.%1"/>
      <w:lvlJc w:val="left"/>
      <w:pPr>
        <w:ind w:left="372" w:hanging="420"/>
      </w:pPr>
      <w:rPr>
        <w:rFonts w:hint="default" w:ascii="宋体" w:hAnsi="宋体" w:eastAsia="宋体" w:cs="宋体"/>
        <w:b w:val="0"/>
        <w:color w:val="auto"/>
        <w:sz w:val="24"/>
        <w:szCs w:val="24"/>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num w:numId="1">
    <w:abstractNumId w:val="9"/>
  </w:num>
  <w:num w:numId="2">
    <w:abstractNumId w:val="8"/>
  </w:num>
  <w:num w:numId="3">
    <w:abstractNumId w:val="6"/>
  </w:num>
  <w:num w:numId="4">
    <w:abstractNumId w:val="1"/>
  </w:num>
  <w:num w:numId="5">
    <w:abstractNumId w:val="4"/>
  </w:num>
  <w:num w:numId="6">
    <w:abstractNumId w:val="3"/>
  </w:num>
  <w:num w:numId="7">
    <w:abstractNumId w:val="2"/>
  </w:num>
  <w:num w:numId="8">
    <w:abstractNumId w:val="5"/>
  </w:num>
  <w:num w:numId="9">
    <w:abstractNumId w:val="7"/>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7E"/>
    <w:rsid w:val="00003532"/>
    <w:rsid w:val="000117A6"/>
    <w:rsid w:val="000142F5"/>
    <w:rsid w:val="0002018D"/>
    <w:rsid w:val="00022208"/>
    <w:rsid w:val="00025A22"/>
    <w:rsid w:val="00040C45"/>
    <w:rsid w:val="00041222"/>
    <w:rsid w:val="00045DE2"/>
    <w:rsid w:val="0005102F"/>
    <w:rsid w:val="000542C4"/>
    <w:rsid w:val="000562AB"/>
    <w:rsid w:val="00057242"/>
    <w:rsid w:val="00057EE9"/>
    <w:rsid w:val="000617A4"/>
    <w:rsid w:val="000620F9"/>
    <w:rsid w:val="00062751"/>
    <w:rsid w:val="00063D99"/>
    <w:rsid w:val="00063F76"/>
    <w:rsid w:val="00065318"/>
    <w:rsid w:val="00076331"/>
    <w:rsid w:val="00076CFB"/>
    <w:rsid w:val="000847F5"/>
    <w:rsid w:val="00097BF4"/>
    <w:rsid w:val="000A3D8C"/>
    <w:rsid w:val="000B69E8"/>
    <w:rsid w:val="000C4144"/>
    <w:rsid w:val="000D07F2"/>
    <w:rsid w:val="000D2D7F"/>
    <w:rsid w:val="000D4B46"/>
    <w:rsid w:val="000E64A4"/>
    <w:rsid w:val="000E7522"/>
    <w:rsid w:val="000F2707"/>
    <w:rsid w:val="000F5FEE"/>
    <w:rsid w:val="000F60D7"/>
    <w:rsid w:val="000F6B7F"/>
    <w:rsid w:val="0010299C"/>
    <w:rsid w:val="00104329"/>
    <w:rsid w:val="00106837"/>
    <w:rsid w:val="00110A02"/>
    <w:rsid w:val="001131AA"/>
    <w:rsid w:val="00116DA5"/>
    <w:rsid w:val="001229A0"/>
    <w:rsid w:val="00122B58"/>
    <w:rsid w:val="00127850"/>
    <w:rsid w:val="00136283"/>
    <w:rsid w:val="001377FD"/>
    <w:rsid w:val="00141A58"/>
    <w:rsid w:val="00146203"/>
    <w:rsid w:val="001463BF"/>
    <w:rsid w:val="0015457B"/>
    <w:rsid w:val="001545A2"/>
    <w:rsid w:val="001562C5"/>
    <w:rsid w:val="001667E1"/>
    <w:rsid w:val="001737BE"/>
    <w:rsid w:val="00175E69"/>
    <w:rsid w:val="00182DEC"/>
    <w:rsid w:val="001976BA"/>
    <w:rsid w:val="001A2833"/>
    <w:rsid w:val="001A674D"/>
    <w:rsid w:val="001B0A87"/>
    <w:rsid w:val="001B358F"/>
    <w:rsid w:val="001B3614"/>
    <w:rsid w:val="001B3A52"/>
    <w:rsid w:val="001B4B90"/>
    <w:rsid w:val="001B7A1C"/>
    <w:rsid w:val="001C0A5B"/>
    <w:rsid w:val="001C11C7"/>
    <w:rsid w:val="001D282C"/>
    <w:rsid w:val="001D3CD6"/>
    <w:rsid w:val="001E225F"/>
    <w:rsid w:val="001E2C2E"/>
    <w:rsid w:val="001E4C00"/>
    <w:rsid w:val="001F0F1A"/>
    <w:rsid w:val="001F280A"/>
    <w:rsid w:val="001F6E2B"/>
    <w:rsid w:val="001F76EA"/>
    <w:rsid w:val="002023C4"/>
    <w:rsid w:val="002059A6"/>
    <w:rsid w:val="00207989"/>
    <w:rsid w:val="00213D46"/>
    <w:rsid w:val="00214BFA"/>
    <w:rsid w:val="002163E5"/>
    <w:rsid w:val="00223DD6"/>
    <w:rsid w:val="00225DAA"/>
    <w:rsid w:val="00226DF7"/>
    <w:rsid w:val="002304C0"/>
    <w:rsid w:val="00235CB9"/>
    <w:rsid w:val="00241032"/>
    <w:rsid w:val="002423F5"/>
    <w:rsid w:val="002449AE"/>
    <w:rsid w:val="002471CB"/>
    <w:rsid w:val="00247392"/>
    <w:rsid w:val="00247A2C"/>
    <w:rsid w:val="00256AC2"/>
    <w:rsid w:val="002621E1"/>
    <w:rsid w:val="00266E6A"/>
    <w:rsid w:val="002676AF"/>
    <w:rsid w:val="002708C9"/>
    <w:rsid w:val="00280A6F"/>
    <w:rsid w:val="00282BEB"/>
    <w:rsid w:val="0028650C"/>
    <w:rsid w:val="00294CE4"/>
    <w:rsid w:val="002A362F"/>
    <w:rsid w:val="002A3B9E"/>
    <w:rsid w:val="002B2339"/>
    <w:rsid w:val="002B2DFF"/>
    <w:rsid w:val="002B5E7F"/>
    <w:rsid w:val="002C2210"/>
    <w:rsid w:val="002C57C0"/>
    <w:rsid w:val="002D4688"/>
    <w:rsid w:val="002E184F"/>
    <w:rsid w:val="002E4821"/>
    <w:rsid w:val="002E658A"/>
    <w:rsid w:val="002E6835"/>
    <w:rsid w:val="002F0D46"/>
    <w:rsid w:val="002F25D7"/>
    <w:rsid w:val="002F7B42"/>
    <w:rsid w:val="003010CF"/>
    <w:rsid w:val="00304B24"/>
    <w:rsid w:val="0030546D"/>
    <w:rsid w:val="00306291"/>
    <w:rsid w:val="0030694C"/>
    <w:rsid w:val="003207E0"/>
    <w:rsid w:val="003208CF"/>
    <w:rsid w:val="00322DB6"/>
    <w:rsid w:val="00323022"/>
    <w:rsid w:val="00323594"/>
    <w:rsid w:val="003344C9"/>
    <w:rsid w:val="003408BE"/>
    <w:rsid w:val="00347BBC"/>
    <w:rsid w:val="00350071"/>
    <w:rsid w:val="00350097"/>
    <w:rsid w:val="003550E7"/>
    <w:rsid w:val="00357AB1"/>
    <w:rsid w:val="0036336C"/>
    <w:rsid w:val="00367CC9"/>
    <w:rsid w:val="00370CAB"/>
    <w:rsid w:val="00372384"/>
    <w:rsid w:val="003739EA"/>
    <w:rsid w:val="00373B63"/>
    <w:rsid w:val="00374DBA"/>
    <w:rsid w:val="00376621"/>
    <w:rsid w:val="00381C89"/>
    <w:rsid w:val="00381F28"/>
    <w:rsid w:val="003845DF"/>
    <w:rsid w:val="0039294A"/>
    <w:rsid w:val="0039392C"/>
    <w:rsid w:val="00394CC6"/>
    <w:rsid w:val="00397C96"/>
    <w:rsid w:val="003A009F"/>
    <w:rsid w:val="003A42F7"/>
    <w:rsid w:val="003A5449"/>
    <w:rsid w:val="003A5562"/>
    <w:rsid w:val="003B043C"/>
    <w:rsid w:val="003B266C"/>
    <w:rsid w:val="003B7A0A"/>
    <w:rsid w:val="003C3341"/>
    <w:rsid w:val="003C5218"/>
    <w:rsid w:val="003C5AA5"/>
    <w:rsid w:val="003C7F1F"/>
    <w:rsid w:val="003D4654"/>
    <w:rsid w:val="003D6348"/>
    <w:rsid w:val="003E116C"/>
    <w:rsid w:val="003E5CA9"/>
    <w:rsid w:val="003F4C48"/>
    <w:rsid w:val="003F7DD5"/>
    <w:rsid w:val="00402438"/>
    <w:rsid w:val="00403FF1"/>
    <w:rsid w:val="00414D8E"/>
    <w:rsid w:val="004213E3"/>
    <w:rsid w:val="004261A2"/>
    <w:rsid w:val="00427397"/>
    <w:rsid w:val="00427595"/>
    <w:rsid w:val="004316F1"/>
    <w:rsid w:val="004316FB"/>
    <w:rsid w:val="00432B0E"/>
    <w:rsid w:val="00434629"/>
    <w:rsid w:val="004350A3"/>
    <w:rsid w:val="0043530D"/>
    <w:rsid w:val="004510E2"/>
    <w:rsid w:val="0045216C"/>
    <w:rsid w:val="004562A4"/>
    <w:rsid w:val="00463977"/>
    <w:rsid w:val="0046492B"/>
    <w:rsid w:val="004658CA"/>
    <w:rsid w:val="00466A1D"/>
    <w:rsid w:val="0047025A"/>
    <w:rsid w:val="00470FDD"/>
    <w:rsid w:val="00471312"/>
    <w:rsid w:val="00471647"/>
    <w:rsid w:val="00472315"/>
    <w:rsid w:val="0047322A"/>
    <w:rsid w:val="00473A83"/>
    <w:rsid w:val="0047740C"/>
    <w:rsid w:val="0048133B"/>
    <w:rsid w:val="00483F00"/>
    <w:rsid w:val="004847CA"/>
    <w:rsid w:val="004872FF"/>
    <w:rsid w:val="00491B06"/>
    <w:rsid w:val="00492E1B"/>
    <w:rsid w:val="0049383F"/>
    <w:rsid w:val="004A4D92"/>
    <w:rsid w:val="004A50F8"/>
    <w:rsid w:val="004A5FE4"/>
    <w:rsid w:val="004A6E7C"/>
    <w:rsid w:val="004B3E8F"/>
    <w:rsid w:val="004C5AD5"/>
    <w:rsid w:val="004C5D7E"/>
    <w:rsid w:val="004C5DA0"/>
    <w:rsid w:val="004C6580"/>
    <w:rsid w:val="004D4314"/>
    <w:rsid w:val="004D58F1"/>
    <w:rsid w:val="004D69EE"/>
    <w:rsid w:val="004E337A"/>
    <w:rsid w:val="004E7137"/>
    <w:rsid w:val="004F3356"/>
    <w:rsid w:val="004F5A47"/>
    <w:rsid w:val="004F5B70"/>
    <w:rsid w:val="004F6DEA"/>
    <w:rsid w:val="004F7884"/>
    <w:rsid w:val="00500683"/>
    <w:rsid w:val="00502743"/>
    <w:rsid w:val="005030EC"/>
    <w:rsid w:val="0050353D"/>
    <w:rsid w:val="00506515"/>
    <w:rsid w:val="00507018"/>
    <w:rsid w:val="005121BF"/>
    <w:rsid w:val="00514F82"/>
    <w:rsid w:val="005151F1"/>
    <w:rsid w:val="005157B0"/>
    <w:rsid w:val="00515E2A"/>
    <w:rsid w:val="005178FE"/>
    <w:rsid w:val="00522540"/>
    <w:rsid w:val="0052361A"/>
    <w:rsid w:val="00527B2B"/>
    <w:rsid w:val="00541AA8"/>
    <w:rsid w:val="00545771"/>
    <w:rsid w:val="00545A2C"/>
    <w:rsid w:val="005461B4"/>
    <w:rsid w:val="00547E51"/>
    <w:rsid w:val="00550D34"/>
    <w:rsid w:val="00554E9E"/>
    <w:rsid w:val="00557A41"/>
    <w:rsid w:val="005616D6"/>
    <w:rsid w:val="00561A84"/>
    <w:rsid w:val="00563990"/>
    <w:rsid w:val="005677D0"/>
    <w:rsid w:val="0057240B"/>
    <w:rsid w:val="00577313"/>
    <w:rsid w:val="00577F67"/>
    <w:rsid w:val="00583A56"/>
    <w:rsid w:val="0058580F"/>
    <w:rsid w:val="00587216"/>
    <w:rsid w:val="00596D7C"/>
    <w:rsid w:val="005A06AC"/>
    <w:rsid w:val="005A1CB3"/>
    <w:rsid w:val="005B127A"/>
    <w:rsid w:val="005B7F44"/>
    <w:rsid w:val="005C1B2B"/>
    <w:rsid w:val="005C2DDE"/>
    <w:rsid w:val="005C2EF7"/>
    <w:rsid w:val="005C5281"/>
    <w:rsid w:val="005C5A88"/>
    <w:rsid w:val="005D3C3A"/>
    <w:rsid w:val="005D6BF9"/>
    <w:rsid w:val="005E0C28"/>
    <w:rsid w:val="005E444D"/>
    <w:rsid w:val="005E68E9"/>
    <w:rsid w:val="005F3A2C"/>
    <w:rsid w:val="005F52FA"/>
    <w:rsid w:val="00601F26"/>
    <w:rsid w:val="00603EAE"/>
    <w:rsid w:val="006071DE"/>
    <w:rsid w:val="006133E3"/>
    <w:rsid w:val="006179C9"/>
    <w:rsid w:val="006202D6"/>
    <w:rsid w:val="00620C4C"/>
    <w:rsid w:val="00622B92"/>
    <w:rsid w:val="00625A66"/>
    <w:rsid w:val="00632502"/>
    <w:rsid w:val="00636E79"/>
    <w:rsid w:val="006477ED"/>
    <w:rsid w:val="0065278F"/>
    <w:rsid w:val="00662D15"/>
    <w:rsid w:val="00667069"/>
    <w:rsid w:val="00667E8F"/>
    <w:rsid w:val="006758A1"/>
    <w:rsid w:val="0067704D"/>
    <w:rsid w:val="0068353B"/>
    <w:rsid w:val="00690E2D"/>
    <w:rsid w:val="006935CF"/>
    <w:rsid w:val="006963FB"/>
    <w:rsid w:val="006A4B12"/>
    <w:rsid w:val="006B0118"/>
    <w:rsid w:val="006B3266"/>
    <w:rsid w:val="006B4B2D"/>
    <w:rsid w:val="006C150A"/>
    <w:rsid w:val="006C28B8"/>
    <w:rsid w:val="006C6F1F"/>
    <w:rsid w:val="006C774D"/>
    <w:rsid w:val="006D049A"/>
    <w:rsid w:val="006D1492"/>
    <w:rsid w:val="006D1760"/>
    <w:rsid w:val="006E1F7F"/>
    <w:rsid w:val="006E481C"/>
    <w:rsid w:val="006F6ABF"/>
    <w:rsid w:val="00703491"/>
    <w:rsid w:val="00711058"/>
    <w:rsid w:val="00711F2A"/>
    <w:rsid w:val="00717491"/>
    <w:rsid w:val="007227D3"/>
    <w:rsid w:val="00736B34"/>
    <w:rsid w:val="00736BE5"/>
    <w:rsid w:val="00736F68"/>
    <w:rsid w:val="007374BF"/>
    <w:rsid w:val="00743052"/>
    <w:rsid w:val="007434BB"/>
    <w:rsid w:val="00744B52"/>
    <w:rsid w:val="00750CE1"/>
    <w:rsid w:val="00754A07"/>
    <w:rsid w:val="00756414"/>
    <w:rsid w:val="00764E46"/>
    <w:rsid w:val="00766166"/>
    <w:rsid w:val="007715B5"/>
    <w:rsid w:val="007716AB"/>
    <w:rsid w:val="007809BD"/>
    <w:rsid w:val="00780A7E"/>
    <w:rsid w:val="00786954"/>
    <w:rsid w:val="00787C18"/>
    <w:rsid w:val="00791ACD"/>
    <w:rsid w:val="00792803"/>
    <w:rsid w:val="00792A4F"/>
    <w:rsid w:val="007A0881"/>
    <w:rsid w:val="007A21E7"/>
    <w:rsid w:val="007A53D0"/>
    <w:rsid w:val="007B450F"/>
    <w:rsid w:val="007C4478"/>
    <w:rsid w:val="007C4644"/>
    <w:rsid w:val="007C6BC1"/>
    <w:rsid w:val="007C725E"/>
    <w:rsid w:val="007C75FA"/>
    <w:rsid w:val="007D22A8"/>
    <w:rsid w:val="007D30B5"/>
    <w:rsid w:val="007E5A61"/>
    <w:rsid w:val="007F6011"/>
    <w:rsid w:val="0080002E"/>
    <w:rsid w:val="00802E70"/>
    <w:rsid w:val="008033EF"/>
    <w:rsid w:val="00806E04"/>
    <w:rsid w:val="00807775"/>
    <w:rsid w:val="0081003F"/>
    <w:rsid w:val="00810BB3"/>
    <w:rsid w:val="00811785"/>
    <w:rsid w:val="00812F5C"/>
    <w:rsid w:val="00822AED"/>
    <w:rsid w:val="00822C4E"/>
    <w:rsid w:val="00825778"/>
    <w:rsid w:val="00830E97"/>
    <w:rsid w:val="0083175C"/>
    <w:rsid w:val="00834AF1"/>
    <w:rsid w:val="00835278"/>
    <w:rsid w:val="00835583"/>
    <w:rsid w:val="00840700"/>
    <w:rsid w:val="00843F97"/>
    <w:rsid w:val="00854B13"/>
    <w:rsid w:val="00854B2D"/>
    <w:rsid w:val="008573C6"/>
    <w:rsid w:val="008605F2"/>
    <w:rsid w:val="008648A2"/>
    <w:rsid w:val="008700D2"/>
    <w:rsid w:val="008757FA"/>
    <w:rsid w:val="00893313"/>
    <w:rsid w:val="00893666"/>
    <w:rsid w:val="008A06F9"/>
    <w:rsid w:val="008A6B4A"/>
    <w:rsid w:val="008A6CB4"/>
    <w:rsid w:val="008B19FB"/>
    <w:rsid w:val="008C0E56"/>
    <w:rsid w:val="008D3E0F"/>
    <w:rsid w:val="008E05FF"/>
    <w:rsid w:val="008E2AD3"/>
    <w:rsid w:val="008E7540"/>
    <w:rsid w:val="008F23BE"/>
    <w:rsid w:val="008F7913"/>
    <w:rsid w:val="008F7B29"/>
    <w:rsid w:val="00907A63"/>
    <w:rsid w:val="009165A9"/>
    <w:rsid w:val="009226EC"/>
    <w:rsid w:val="0092419E"/>
    <w:rsid w:val="0093475D"/>
    <w:rsid w:val="0093629F"/>
    <w:rsid w:val="009428AE"/>
    <w:rsid w:val="009431DC"/>
    <w:rsid w:val="0094365A"/>
    <w:rsid w:val="009454EF"/>
    <w:rsid w:val="00946CE7"/>
    <w:rsid w:val="00952445"/>
    <w:rsid w:val="0095330B"/>
    <w:rsid w:val="009621FC"/>
    <w:rsid w:val="00964478"/>
    <w:rsid w:val="00967094"/>
    <w:rsid w:val="00970EBC"/>
    <w:rsid w:val="00971A89"/>
    <w:rsid w:val="00972FDD"/>
    <w:rsid w:val="009731B8"/>
    <w:rsid w:val="00975669"/>
    <w:rsid w:val="00976F1F"/>
    <w:rsid w:val="00980967"/>
    <w:rsid w:val="00982957"/>
    <w:rsid w:val="009866E9"/>
    <w:rsid w:val="0099064D"/>
    <w:rsid w:val="00992220"/>
    <w:rsid w:val="0099429B"/>
    <w:rsid w:val="0099646F"/>
    <w:rsid w:val="009A0944"/>
    <w:rsid w:val="009A2032"/>
    <w:rsid w:val="009A4418"/>
    <w:rsid w:val="009B1569"/>
    <w:rsid w:val="009B1D78"/>
    <w:rsid w:val="009B25B0"/>
    <w:rsid w:val="009C30B1"/>
    <w:rsid w:val="009C6F46"/>
    <w:rsid w:val="009D32A3"/>
    <w:rsid w:val="009D3B49"/>
    <w:rsid w:val="009F10CF"/>
    <w:rsid w:val="009F128E"/>
    <w:rsid w:val="009F3971"/>
    <w:rsid w:val="009F4569"/>
    <w:rsid w:val="00A00C89"/>
    <w:rsid w:val="00A01F35"/>
    <w:rsid w:val="00A028B9"/>
    <w:rsid w:val="00A04B47"/>
    <w:rsid w:val="00A04DDE"/>
    <w:rsid w:val="00A078DB"/>
    <w:rsid w:val="00A100C1"/>
    <w:rsid w:val="00A1103D"/>
    <w:rsid w:val="00A13293"/>
    <w:rsid w:val="00A15C01"/>
    <w:rsid w:val="00A16366"/>
    <w:rsid w:val="00A17E76"/>
    <w:rsid w:val="00A23B13"/>
    <w:rsid w:val="00A31737"/>
    <w:rsid w:val="00A42A31"/>
    <w:rsid w:val="00A4568C"/>
    <w:rsid w:val="00A45900"/>
    <w:rsid w:val="00A47EAF"/>
    <w:rsid w:val="00A50AD2"/>
    <w:rsid w:val="00A5540A"/>
    <w:rsid w:val="00A5740A"/>
    <w:rsid w:val="00A615DE"/>
    <w:rsid w:val="00A63653"/>
    <w:rsid w:val="00A670F1"/>
    <w:rsid w:val="00A673AA"/>
    <w:rsid w:val="00A72DC0"/>
    <w:rsid w:val="00A731C7"/>
    <w:rsid w:val="00A747D6"/>
    <w:rsid w:val="00A755F1"/>
    <w:rsid w:val="00A766D7"/>
    <w:rsid w:val="00A80D32"/>
    <w:rsid w:val="00A8390A"/>
    <w:rsid w:val="00A859BB"/>
    <w:rsid w:val="00A87B96"/>
    <w:rsid w:val="00A94220"/>
    <w:rsid w:val="00A9454B"/>
    <w:rsid w:val="00AA1D58"/>
    <w:rsid w:val="00AA1D6D"/>
    <w:rsid w:val="00AA2B11"/>
    <w:rsid w:val="00AA35EB"/>
    <w:rsid w:val="00AA4FD2"/>
    <w:rsid w:val="00AB14CA"/>
    <w:rsid w:val="00AB1539"/>
    <w:rsid w:val="00AB401D"/>
    <w:rsid w:val="00AC7471"/>
    <w:rsid w:val="00AC794A"/>
    <w:rsid w:val="00AD3F46"/>
    <w:rsid w:val="00AD5A9C"/>
    <w:rsid w:val="00AE0A8A"/>
    <w:rsid w:val="00AE247A"/>
    <w:rsid w:val="00AF071B"/>
    <w:rsid w:val="00AF2678"/>
    <w:rsid w:val="00AF319D"/>
    <w:rsid w:val="00AF63F6"/>
    <w:rsid w:val="00AF6D40"/>
    <w:rsid w:val="00AF70D3"/>
    <w:rsid w:val="00B00B44"/>
    <w:rsid w:val="00B010E1"/>
    <w:rsid w:val="00B04DFB"/>
    <w:rsid w:val="00B06711"/>
    <w:rsid w:val="00B12B04"/>
    <w:rsid w:val="00B132DB"/>
    <w:rsid w:val="00B1371D"/>
    <w:rsid w:val="00B2502E"/>
    <w:rsid w:val="00B25A07"/>
    <w:rsid w:val="00B30265"/>
    <w:rsid w:val="00B33D81"/>
    <w:rsid w:val="00B36A95"/>
    <w:rsid w:val="00B40C65"/>
    <w:rsid w:val="00B46913"/>
    <w:rsid w:val="00B55C22"/>
    <w:rsid w:val="00B645A0"/>
    <w:rsid w:val="00B70EA5"/>
    <w:rsid w:val="00B7108E"/>
    <w:rsid w:val="00B73EE4"/>
    <w:rsid w:val="00B76D10"/>
    <w:rsid w:val="00B9105E"/>
    <w:rsid w:val="00BA0CEA"/>
    <w:rsid w:val="00BA2FA5"/>
    <w:rsid w:val="00BA5940"/>
    <w:rsid w:val="00BA5EDC"/>
    <w:rsid w:val="00BB5424"/>
    <w:rsid w:val="00BB7877"/>
    <w:rsid w:val="00BC21FA"/>
    <w:rsid w:val="00BC4C2B"/>
    <w:rsid w:val="00BC5CFB"/>
    <w:rsid w:val="00BD00E2"/>
    <w:rsid w:val="00BD39F5"/>
    <w:rsid w:val="00BD3E29"/>
    <w:rsid w:val="00BD4529"/>
    <w:rsid w:val="00BE3042"/>
    <w:rsid w:val="00BE57D9"/>
    <w:rsid w:val="00BE6944"/>
    <w:rsid w:val="00BE6D80"/>
    <w:rsid w:val="00BF0B58"/>
    <w:rsid w:val="00BF1432"/>
    <w:rsid w:val="00BF7A4C"/>
    <w:rsid w:val="00C00ECB"/>
    <w:rsid w:val="00C03C25"/>
    <w:rsid w:val="00C05894"/>
    <w:rsid w:val="00C07AF6"/>
    <w:rsid w:val="00C10168"/>
    <w:rsid w:val="00C14AFB"/>
    <w:rsid w:val="00C35BE2"/>
    <w:rsid w:val="00C37378"/>
    <w:rsid w:val="00C42395"/>
    <w:rsid w:val="00C423EE"/>
    <w:rsid w:val="00C50746"/>
    <w:rsid w:val="00C51C8F"/>
    <w:rsid w:val="00C52643"/>
    <w:rsid w:val="00C52EA9"/>
    <w:rsid w:val="00C5370B"/>
    <w:rsid w:val="00C5445F"/>
    <w:rsid w:val="00C54DA6"/>
    <w:rsid w:val="00C55803"/>
    <w:rsid w:val="00C55A27"/>
    <w:rsid w:val="00C55AD9"/>
    <w:rsid w:val="00C57287"/>
    <w:rsid w:val="00C5769A"/>
    <w:rsid w:val="00C650AB"/>
    <w:rsid w:val="00C654B1"/>
    <w:rsid w:val="00C666C5"/>
    <w:rsid w:val="00C70004"/>
    <w:rsid w:val="00C702EE"/>
    <w:rsid w:val="00C72563"/>
    <w:rsid w:val="00C75492"/>
    <w:rsid w:val="00C76C23"/>
    <w:rsid w:val="00C77EC8"/>
    <w:rsid w:val="00C9495C"/>
    <w:rsid w:val="00C95BC8"/>
    <w:rsid w:val="00C96BE2"/>
    <w:rsid w:val="00CA3364"/>
    <w:rsid w:val="00CA6CC3"/>
    <w:rsid w:val="00CB03BB"/>
    <w:rsid w:val="00CB1F2E"/>
    <w:rsid w:val="00CB35CD"/>
    <w:rsid w:val="00CB5CDD"/>
    <w:rsid w:val="00CC6F2D"/>
    <w:rsid w:val="00CD3746"/>
    <w:rsid w:val="00CD623C"/>
    <w:rsid w:val="00CE1A02"/>
    <w:rsid w:val="00CE4DBA"/>
    <w:rsid w:val="00CF1720"/>
    <w:rsid w:val="00CF497F"/>
    <w:rsid w:val="00CF50CF"/>
    <w:rsid w:val="00CF5776"/>
    <w:rsid w:val="00D01FC3"/>
    <w:rsid w:val="00D029C9"/>
    <w:rsid w:val="00D0481A"/>
    <w:rsid w:val="00D06A5B"/>
    <w:rsid w:val="00D21C62"/>
    <w:rsid w:val="00D2326D"/>
    <w:rsid w:val="00D2650E"/>
    <w:rsid w:val="00D316B6"/>
    <w:rsid w:val="00D31CC6"/>
    <w:rsid w:val="00D32E21"/>
    <w:rsid w:val="00D424E3"/>
    <w:rsid w:val="00D52FF0"/>
    <w:rsid w:val="00D57434"/>
    <w:rsid w:val="00D57A2C"/>
    <w:rsid w:val="00D57C76"/>
    <w:rsid w:val="00D6651C"/>
    <w:rsid w:val="00D81418"/>
    <w:rsid w:val="00D81721"/>
    <w:rsid w:val="00D832EF"/>
    <w:rsid w:val="00D834BC"/>
    <w:rsid w:val="00D92D73"/>
    <w:rsid w:val="00DA1083"/>
    <w:rsid w:val="00DA43BC"/>
    <w:rsid w:val="00DC0436"/>
    <w:rsid w:val="00DC106E"/>
    <w:rsid w:val="00DC209F"/>
    <w:rsid w:val="00DC4A74"/>
    <w:rsid w:val="00DD62E8"/>
    <w:rsid w:val="00DE0C4A"/>
    <w:rsid w:val="00DE6517"/>
    <w:rsid w:val="00DE7059"/>
    <w:rsid w:val="00DE717D"/>
    <w:rsid w:val="00DF0B10"/>
    <w:rsid w:val="00DF1B3A"/>
    <w:rsid w:val="00DF203F"/>
    <w:rsid w:val="00DF2B61"/>
    <w:rsid w:val="00DF4F2C"/>
    <w:rsid w:val="00E00777"/>
    <w:rsid w:val="00E13344"/>
    <w:rsid w:val="00E14791"/>
    <w:rsid w:val="00E224DF"/>
    <w:rsid w:val="00E245C2"/>
    <w:rsid w:val="00E25645"/>
    <w:rsid w:val="00E266AD"/>
    <w:rsid w:val="00E31084"/>
    <w:rsid w:val="00E33A61"/>
    <w:rsid w:val="00E376FF"/>
    <w:rsid w:val="00E46E82"/>
    <w:rsid w:val="00E5409D"/>
    <w:rsid w:val="00E6051B"/>
    <w:rsid w:val="00E60731"/>
    <w:rsid w:val="00E65F90"/>
    <w:rsid w:val="00E705DC"/>
    <w:rsid w:val="00E854C1"/>
    <w:rsid w:val="00E867D2"/>
    <w:rsid w:val="00E914B6"/>
    <w:rsid w:val="00E96CA7"/>
    <w:rsid w:val="00EA50DC"/>
    <w:rsid w:val="00EB38F5"/>
    <w:rsid w:val="00EB4850"/>
    <w:rsid w:val="00EB7DAD"/>
    <w:rsid w:val="00EC2BCC"/>
    <w:rsid w:val="00EC356C"/>
    <w:rsid w:val="00EC3DD4"/>
    <w:rsid w:val="00ED304F"/>
    <w:rsid w:val="00ED458C"/>
    <w:rsid w:val="00EF1D81"/>
    <w:rsid w:val="00EF20F3"/>
    <w:rsid w:val="00EF6C8B"/>
    <w:rsid w:val="00F04274"/>
    <w:rsid w:val="00F04B89"/>
    <w:rsid w:val="00F05D8B"/>
    <w:rsid w:val="00F11FA7"/>
    <w:rsid w:val="00F13088"/>
    <w:rsid w:val="00F15E13"/>
    <w:rsid w:val="00F2693D"/>
    <w:rsid w:val="00F26DE1"/>
    <w:rsid w:val="00F35656"/>
    <w:rsid w:val="00F41850"/>
    <w:rsid w:val="00F42A91"/>
    <w:rsid w:val="00F43B8E"/>
    <w:rsid w:val="00F44608"/>
    <w:rsid w:val="00F50E8A"/>
    <w:rsid w:val="00F51C8D"/>
    <w:rsid w:val="00F5578D"/>
    <w:rsid w:val="00F645E0"/>
    <w:rsid w:val="00F66BE8"/>
    <w:rsid w:val="00F71059"/>
    <w:rsid w:val="00F7125B"/>
    <w:rsid w:val="00F724C3"/>
    <w:rsid w:val="00F739ED"/>
    <w:rsid w:val="00F74B7A"/>
    <w:rsid w:val="00F7642B"/>
    <w:rsid w:val="00F83612"/>
    <w:rsid w:val="00F861E7"/>
    <w:rsid w:val="00F91729"/>
    <w:rsid w:val="00F970F3"/>
    <w:rsid w:val="00FA1360"/>
    <w:rsid w:val="00FA5310"/>
    <w:rsid w:val="00FB2690"/>
    <w:rsid w:val="00FB3751"/>
    <w:rsid w:val="00FB5487"/>
    <w:rsid w:val="00FB7708"/>
    <w:rsid w:val="00FC0385"/>
    <w:rsid w:val="00FC468F"/>
    <w:rsid w:val="00FC5AC1"/>
    <w:rsid w:val="00FD6DA6"/>
    <w:rsid w:val="00FD7AC5"/>
    <w:rsid w:val="00FE6742"/>
    <w:rsid w:val="00FF0F26"/>
    <w:rsid w:val="00FF3803"/>
    <w:rsid w:val="00FF7C7A"/>
    <w:rsid w:val="01256F97"/>
    <w:rsid w:val="012B61FA"/>
    <w:rsid w:val="01586BFE"/>
    <w:rsid w:val="0168331A"/>
    <w:rsid w:val="01E10472"/>
    <w:rsid w:val="02025461"/>
    <w:rsid w:val="02943777"/>
    <w:rsid w:val="02B6658C"/>
    <w:rsid w:val="02EB2F1C"/>
    <w:rsid w:val="03AE7E4E"/>
    <w:rsid w:val="03C52BEB"/>
    <w:rsid w:val="03F4702C"/>
    <w:rsid w:val="04524A4D"/>
    <w:rsid w:val="049263BB"/>
    <w:rsid w:val="049B054D"/>
    <w:rsid w:val="0504685F"/>
    <w:rsid w:val="053B7608"/>
    <w:rsid w:val="056469A2"/>
    <w:rsid w:val="05860809"/>
    <w:rsid w:val="0687687D"/>
    <w:rsid w:val="06A04F0C"/>
    <w:rsid w:val="06DA7D81"/>
    <w:rsid w:val="0846346A"/>
    <w:rsid w:val="086C6830"/>
    <w:rsid w:val="08996481"/>
    <w:rsid w:val="08A6559E"/>
    <w:rsid w:val="091B0969"/>
    <w:rsid w:val="09811362"/>
    <w:rsid w:val="09D56852"/>
    <w:rsid w:val="0BBD5D48"/>
    <w:rsid w:val="0C556448"/>
    <w:rsid w:val="0C6D4EF5"/>
    <w:rsid w:val="0C9D4705"/>
    <w:rsid w:val="0CB2531A"/>
    <w:rsid w:val="0D044784"/>
    <w:rsid w:val="0D1D75F3"/>
    <w:rsid w:val="0D725B91"/>
    <w:rsid w:val="0D796FEF"/>
    <w:rsid w:val="0E9B7489"/>
    <w:rsid w:val="0EA374A2"/>
    <w:rsid w:val="0F234C69"/>
    <w:rsid w:val="0F242EBB"/>
    <w:rsid w:val="0F4B3A9A"/>
    <w:rsid w:val="0FA77648"/>
    <w:rsid w:val="0FFD2D0B"/>
    <w:rsid w:val="102F0407"/>
    <w:rsid w:val="10E548CC"/>
    <w:rsid w:val="112F7200"/>
    <w:rsid w:val="1168427D"/>
    <w:rsid w:val="11A374FF"/>
    <w:rsid w:val="124811CB"/>
    <w:rsid w:val="126B5650"/>
    <w:rsid w:val="13A267C9"/>
    <w:rsid w:val="14835A18"/>
    <w:rsid w:val="149B0851"/>
    <w:rsid w:val="14E86739"/>
    <w:rsid w:val="16330652"/>
    <w:rsid w:val="16D3646B"/>
    <w:rsid w:val="173961B6"/>
    <w:rsid w:val="17C02FAF"/>
    <w:rsid w:val="18157C3E"/>
    <w:rsid w:val="18876E81"/>
    <w:rsid w:val="193C32D8"/>
    <w:rsid w:val="1A7D38A9"/>
    <w:rsid w:val="1A7F48BE"/>
    <w:rsid w:val="1B18764C"/>
    <w:rsid w:val="1BA767A9"/>
    <w:rsid w:val="1BC3580A"/>
    <w:rsid w:val="1C4B4AA4"/>
    <w:rsid w:val="1C7B0286"/>
    <w:rsid w:val="1DA43A57"/>
    <w:rsid w:val="1DEA1D4B"/>
    <w:rsid w:val="1E1520B4"/>
    <w:rsid w:val="1E5A367C"/>
    <w:rsid w:val="1E9736C0"/>
    <w:rsid w:val="1EBD399D"/>
    <w:rsid w:val="1F155C06"/>
    <w:rsid w:val="1F2D18A7"/>
    <w:rsid w:val="1F8973B8"/>
    <w:rsid w:val="1FF30285"/>
    <w:rsid w:val="200E10BB"/>
    <w:rsid w:val="20525402"/>
    <w:rsid w:val="2151701E"/>
    <w:rsid w:val="215408B2"/>
    <w:rsid w:val="21CF5E82"/>
    <w:rsid w:val="21D06ED2"/>
    <w:rsid w:val="22C67208"/>
    <w:rsid w:val="23111551"/>
    <w:rsid w:val="231B23CF"/>
    <w:rsid w:val="231B519E"/>
    <w:rsid w:val="23221D47"/>
    <w:rsid w:val="238B2A22"/>
    <w:rsid w:val="23953F30"/>
    <w:rsid w:val="23DC1B5F"/>
    <w:rsid w:val="24180679"/>
    <w:rsid w:val="24FC64CB"/>
    <w:rsid w:val="25086898"/>
    <w:rsid w:val="26213859"/>
    <w:rsid w:val="27174C5C"/>
    <w:rsid w:val="27BB7577"/>
    <w:rsid w:val="27D3654B"/>
    <w:rsid w:val="28133B19"/>
    <w:rsid w:val="288A7767"/>
    <w:rsid w:val="28E640E7"/>
    <w:rsid w:val="2964564F"/>
    <w:rsid w:val="2A1C3743"/>
    <w:rsid w:val="2A2755DC"/>
    <w:rsid w:val="2AA1021D"/>
    <w:rsid w:val="2ACE7270"/>
    <w:rsid w:val="2AE95982"/>
    <w:rsid w:val="2B260C0F"/>
    <w:rsid w:val="2B546AFC"/>
    <w:rsid w:val="2BC64511"/>
    <w:rsid w:val="2BD40E55"/>
    <w:rsid w:val="2CA31C00"/>
    <w:rsid w:val="2CD6054A"/>
    <w:rsid w:val="2D8B68A2"/>
    <w:rsid w:val="2DF73FC7"/>
    <w:rsid w:val="2E0B0783"/>
    <w:rsid w:val="2E513149"/>
    <w:rsid w:val="2E7F2693"/>
    <w:rsid w:val="2E9A064C"/>
    <w:rsid w:val="2EB97CA5"/>
    <w:rsid w:val="2ED605AF"/>
    <w:rsid w:val="2EE95130"/>
    <w:rsid w:val="2EFE0668"/>
    <w:rsid w:val="2EFF6701"/>
    <w:rsid w:val="2F165EA0"/>
    <w:rsid w:val="2F4F5E81"/>
    <w:rsid w:val="2F972B4F"/>
    <w:rsid w:val="2FE058E5"/>
    <w:rsid w:val="2FF81ACE"/>
    <w:rsid w:val="300B0E97"/>
    <w:rsid w:val="30226B4B"/>
    <w:rsid w:val="30640C50"/>
    <w:rsid w:val="3102264F"/>
    <w:rsid w:val="312608BD"/>
    <w:rsid w:val="314A2520"/>
    <w:rsid w:val="317C7044"/>
    <w:rsid w:val="32F823E5"/>
    <w:rsid w:val="33BE00B8"/>
    <w:rsid w:val="33C82664"/>
    <w:rsid w:val="347B64AA"/>
    <w:rsid w:val="34855430"/>
    <w:rsid w:val="366A0C3B"/>
    <w:rsid w:val="366F318F"/>
    <w:rsid w:val="36973DD8"/>
    <w:rsid w:val="37590234"/>
    <w:rsid w:val="37B409D1"/>
    <w:rsid w:val="38C42631"/>
    <w:rsid w:val="38CD64F9"/>
    <w:rsid w:val="390D629F"/>
    <w:rsid w:val="39CB3D5D"/>
    <w:rsid w:val="39D15A29"/>
    <w:rsid w:val="39DC1B43"/>
    <w:rsid w:val="3AB02FA5"/>
    <w:rsid w:val="3C48066A"/>
    <w:rsid w:val="3C973A45"/>
    <w:rsid w:val="3DE10046"/>
    <w:rsid w:val="3DE25B6C"/>
    <w:rsid w:val="3DEA4B41"/>
    <w:rsid w:val="3E4F24FA"/>
    <w:rsid w:val="3E860BED"/>
    <w:rsid w:val="3EA9462A"/>
    <w:rsid w:val="3F450BC8"/>
    <w:rsid w:val="3FD10AA2"/>
    <w:rsid w:val="3FF37BBC"/>
    <w:rsid w:val="404C63BC"/>
    <w:rsid w:val="407A2E8C"/>
    <w:rsid w:val="40C35DD8"/>
    <w:rsid w:val="40CB500C"/>
    <w:rsid w:val="41451343"/>
    <w:rsid w:val="42D00689"/>
    <w:rsid w:val="43471AA9"/>
    <w:rsid w:val="43642964"/>
    <w:rsid w:val="444A1845"/>
    <w:rsid w:val="4450148E"/>
    <w:rsid w:val="445E7ED1"/>
    <w:rsid w:val="44C935E1"/>
    <w:rsid w:val="44D65C04"/>
    <w:rsid w:val="44D73F50"/>
    <w:rsid w:val="45467E40"/>
    <w:rsid w:val="45F8417E"/>
    <w:rsid w:val="46177469"/>
    <w:rsid w:val="46595B50"/>
    <w:rsid w:val="466E61EE"/>
    <w:rsid w:val="46A63149"/>
    <w:rsid w:val="471A74F4"/>
    <w:rsid w:val="4736306D"/>
    <w:rsid w:val="47384869"/>
    <w:rsid w:val="47613FA5"/>
    <w:rsid w:val="47D509D1"/>
    <w:rsid w:val="47EB1096"/>
    <w:rsid w:val="47FE7A46"/>
    <w:rsid w:val="482B0DF5"/>
    <w:rsid w:val="487E491C"/>
    <w:rsid w:val="48CE3BEE"/>
    <w:rsid w:val="48D52555"/>
    <w:rsid w:val="492E7EB7"/>
    <w:rsid w:val="49807E97"/>
    <w:rsid w:val="49A32653"/>
    <w:rsid w:val="4AD25CC3"/>
    <w:rsid w:val="4B2655AF"/>
    <w:rsid w:val="4B6F57DA"/>
    <w:rsid w:val="4C196FE5"/>
    <w:rsid w:val="4C522293"/>
    <w:rsid w:val="4D2D6707"/>
    <w:rsid w:val="4DE91DFA"/>
    <w:rsid w:val="4DFA077B"/>
    <w:rsid w:val="50193AD6"/>
    <w:rsid w:val="50505EC7"/>
    <w:rsid w:val="51110543"/>
    <w:rsid w:val="519A07FE"/>
    <w:rsid w:val="521675C7"/>
    <w:rsid w:val="52D154CC"/>
    <w:rsid w:val="531C05AF"/>
    <w:rsid w:val="533C2E65"/>
    <w:rsid w:val="53671AC7"/>
    <w:rsid w:val="53F319CC"/>
    <w:rsid w:val="54370568"/>
    <w:rsid w:val="54396FBB"/>
    <w:rsid w:val="553B58E4"/>
    <w:rsid w:val="55A734CB"/>
    <w:rsid w:val="56116A28"/>
    <w:rsid w:val="56437AEA"/>
    <w:rsid w:val="56607C45"/>
    <w:rsid w:val="56815875"/>
    <w:rsid w:val="57625EB2"/>
    <w:rsid w:val="582A59AA"/>
    <w:rsid w:val="58A53A13"/>
    <w:rsid w:val="58B02697"/>
    <w:rsid w:val="59F14D15"/>
    <w:rsid w:val="5A815E0F"/>
    <w:rsid w:val="5AA83F61"/>
    <w:rsid w:val="5ABB36E5"/>
    <w:rsid w:val="5B12588A"/>
    <w:rsid w:val="5BB001C6"/>
    <w:rsid w:val="5C097A07"/>
    <w:rsid w:val="5C1C63A8"/>
    <w:rsid w:val="5C4408B9"/>
    <w:rsid w:val="5C63353B"/>
    <w:rsid w:val="5D185C43"/>
    <w:rsid w:val="5D942C72"/>
    <w:rsid w:val="5E086AD1"/>
    <w:rsid w:val="5E3B7552"/>
    <w:rsid w:val="5E4E70C6"/>
    <w:rsid w:val="5E541E21"/>
    <w:rsid w:val="5EAC1AB6"/>
    <w:rsid w:val="5FB54E96"/>
    <w:rsid w:val="5FCA669A"/>
    <w:rsid w:val="602F6597"/>
    <w:rsid w:val="613F041D"/>
    <w:rsid w:val="61655F94"/>
    <w:rsid w:val="61865527"/>
    <w:rsid w:val="61BC584A"/>
    <w:rsid w:val="625B6D87"/>
    <w:rsid w:val="630E6709"/>
    <w:rsid w:val="636C18B0"/>
    <w:rsid w:val="63963080"/>
    <w:rsid w:val="64226EF1"/>
    <w:rsid w:val="64BE025C"/>
    <w:rsid w:val="64DC2945"/>
    <w:rsid w:val="64E20B68"/>
    <w:rsid w:val="64FB3E7E"/>
    <w:rsid w:val="65C5670B"/>
    <w:rsid w:val="65EA599E"/>
    <w:rsid w:val="666E41A6"/>
    <w:rsid w:val="66884C53"/>
    <w:rsid w:val="669464C0"/>
    <w:rsid w:val="67931B01"/>
    <w:rsid w:val="67B85DCD"/>
    <w:rsid w:val="68447B8A"/>
    <w:rsid w:val="68841B28"/>
    <w:rsid w:val="68E10507"/>
    <w:rsid w:val="68E87C2B"/>
    <w:rsid w:val="69863423"/>
    <w:rsid w:val="6AE673D0"/>
    <w:rsid w:val="6AF57D35"/>
    <w:rsid w:val="6C9F43D9"/>
    <w:rsid w:val="6DFC7708"/>
    <w:rsid w:val="6F8A5598"/>
    <w:rsid w:val="6FB82179"/>
    <w:rsid w:val="6FE32EFA"/>
    <w:rsid w:val="6FEF32A1"/>
    <w:rsid w:val="700F072E"/>
    <w:rsid w:val="70217A01"/>
    <w:rsid w:val="705878A5"/>
    <w:rsid w:val="70AA0F67"/>
    <w:rsid w:val="70E138DD"/>
    <w:rsid w:val="716B764B"/>
    <w:rsid w:val="72143A88"/>
    <w:rsid w:val="723F4C6C"/>
    <w:rsid w:val="72BE00B5"/>
    <w:rsid w:val="72DE0B12"/>
    <w:rsid w:val="733676C5"/>
    <w:rsid w:val="734F6A9E"/>
    <w:rsid w:val="74606BF5"/>
    <w:rsid w:val="74CA08EF"/>
    <w:rsid w:val="760F4BCF"/>
    <w:rsid w:val="76435113"/>
    <w:rsid w:val="764A4B78"/>
    <w:rsid w:val="77246772"/>
    <w:rsid w:val="785030F6"/>
    <w:rsid w:val="79741E48"/>
    <w:rsid w:val="7A20416A"/>
    <w:rsid w:val="7A5358BD"/>
    <w:rsid w:val="7B1543CA"/>
    <w:rsid w:val="7B75534E"/>
    <w:rsid w:val="7C2A173A"/>
    <w:rsid w:val="7C66180B"/>
    <w:rsid w:val="7CC42F1C"/>
    <w:rsid w:val="7D28218E"/>
    <w:rsid w:val="7D757291"/>
    <w:rsid w:val="7D8F646F"/>
    <w:rsid w:val="7EEF1849"/>
    <w:rsid w:val="7F0E7C48"/>
    <w:rsid w:val="7F6F47AA"/>
    <w:rsid w:val="7FCB0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line="578" w:lineRule="auto"/>
      <w:outlineLvl w:val="0"/>
    </w:pPr>
    <w:rPr>
      <w:b/>
      <w:bCs/>
      <w:kern w:val="44"/>
      <w:sz w:val="32"/>
      <w:szCs w:val="44"/>
    </w:rPr>
  </w:style>
  <w:style w:type="paragraph" w:styleId="3">
    <w:name w:val="heading 2"/>
    <w:basedOn w:val="1"/>
    <w:next w:val="1"/>
    <w:link w:val="27"/>
    <w:unhideWhenUsed/>
    <w:qFormat/>
    <w:uiPriority w:val="9"/>
    <w:pPr>
      <w:keepNext/>
      <w:keepLines/>
      <w:spacing w:line="416" w:lineRule="auto"/>
      <w:outlineLvl w:val="1"/>
    </w:pPr>
    <w:rPr>
      <w:rFonts w:asciiTheme="majorHAnsi" w:hAnsiTheme="majorHAnsi" w:eastAsiaTheme="majorEastAsia" w:cstheme="majorBidi"/>
      <w:sz w:val="32"/>
      <w:szCs w:val="32"/>
    </w:rPr>
  </w:style>
  <w:style w:type="paragraph" w:styleId="4">
    <w:name w:val="heading 3"/>
    <w:basedOn w:val="1"/>
    <w:next w:val="1"/>
    <w:link w:val="28"/>
    <w:unhideWhenUsed/>
    <w:qFormat/>
    <w:uiPriority w:val="9"/>
    <w:pPr>
      <w:keepNext/>
      <w:keepLines/>
      <w:spacing w:line="416" w:lineRule="auto"/>
      <w:ind w:left="100" w:leftChars="100" w:right="100" w:rightChars="100"/>
      <w:jc w:val="left"/>
      <w:outlineLvl w:val="2"/>
    </w:pPr>
    <w:rPr>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4"/>
    <w:semiHidden/>
    <w:unhideWhenUsed/>
    <w:qFormat/>
    <w:uiPriority w:val="99"/>
    <w:rPr>
      <w:rFonts w:ascii="宋体" w:eastAsia="宋体"/>
      <w:sz w:val="18"/>
      <w:szCs w:val="18"/>
    </w:rPr>
  </w:style>
  <w:style w:type="paragraph" w:styleId="6">
    <w:name w:val="annotation text"/>
    <w:basedOn w:val="1"/>
    <w:link w:val="31"/>
    <w:unhideWhenUsed/>
    <w:qFormat/>
    <w:uiPriority w:val="99"/>
    <w:pPr>
      <w:jc w:val="left"/>
    </w:pPr>
  </w:style>
  <w:style w:type="paragraph" w:styleId="7">
    <w:name w:val="Body Text"/>
    <w:basedOn w:val="1"/>
    <w:link w:val="36"/>
    <w:qFormat/>
    <w:uiPriority w:val="99"/>
    <w:pPr>
      <w:spacing w:line="420" w:lineRule="auto"/>
    </w:pPr>
    <w:rPr>
      <w:sz w:val="24"/>
    </w:rPr>
  </w:style>
  <w:style w:type="paragraph" w:styleId="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9">
    <w:name w:val="toc 3"/>
    <w:basedOn w:val="1"/>
    <w:next w:val="1"/>
    <w:unhideWhenUsed/>
    <w:qFormat/>
    <w:uiPriority w:val="39"/>
    <w:pPr>
      <w:widowControl/>
      <w:tabs>
        <w:tab w:val="right" w:leader="dot" w:pos="8296"/>
      </w:tabs>
      <w:spacing w:after="100" w:line="276" w:lineRule="auto"/>
      <w:ind w:left="440"/>
      <w:jc w:val="left"/>
    </w:pPr>
    <w:rPr>
      <w:rFonts w:eastAsiaTheme="majorEastAsia"/>
      <w:kern w:val="0"/>
      <w:sz w:val="32"/>
    </w:rPr>
  </w:style>
  <w:style w:type="paragraph" w:styleId="10">
    <w:name w:val="Balloon Text"/>
    <w:basedOn w:val="1"/>
    <w:link w:val="26"/>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296"/>
      </w:tabs>
      <w:spacing w:after="100" w:line="276" w:lineRule="auto"/>
      <w:jc w:val="left"/>
    </w:pPr>
    <w:rPr>
      <w:rFonts w:eastAsiaTheme="majorEastAsia"/>
      <w:b/>
      <w:kern w:val="0"/>
      <w:sz w:val="32"/>
    </w:rPr>
  </w:style>
  <w:style w:type="paragraph" w:styleId="14">
    <w:name w:val="toc 2"/>
    <w:basedOn w:val="1"/>
    <w:next w:val="1"/>
    <w:unhideWhenUsed/>
    <w:qFormat/>
    <w:uiPriority w:val="39"/>
    <w:pPr>
      <w:widowControl/>
      <w:tabs>
        <w:tab w:val="right" w:leader="dot" w:pos="8296"/>
      </w:tabs>
      <w:spacing w:after="100" w:line="276" w:lineRule="auto"/>
      <w:ind w:left="220"/>
      <w:jc w:val="left"/>
    </w:pPr>
    <w:rPr>
      <w:rFonts w:eastAsiaTheme="majorEastAsia"/>
      <w:kern w:val="0"/>
      <w:sz w:val="32"/>
    </w:rPr>
  </w:style>
  <w:style w:type="paragraph" w:styleId="15">
    <w:name w:val="annotation subject"/>
    <w:basedOn w:val="6"/>
    <w:next w:val="6"/>
    <w:link w:val="32"/>
    <w:semiHidden/>
    <w:unhideWhenUsed/>
    <w:qFormat/>
    <w:uiPriority w:val="99"/>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qFormat/>
    <w:uiPriority w:val="99"/>
    <w:rPr>
      <w:sz w:val="21"/>
    </w:rPr>
  </w:style>
  <w:style w:type="paragraph"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22">
    <w:name w:val="List Paragraph"/>
    <w:basedOn w:val="1"/>
    <w:link w:val="23"/>
    <w:qFormat/>
    <w:uiPriority w:val="34"/>
    <w:pPr>
      <w:ind w:firstLine="420" w:firstLineChars="200"/>
    </w:pPr>
  </w:style>
  <w:style w:type="character" w:customStyle="1" w:styleId="23">
    <w:name w:val="列出段落 Char"/>
    <w:link w:val="22"/>
    <w:qFormat/>
    <w:uiPriority w:val="34"/>
  </w:style>
  <w:style w:type="character" w:customStyle="1" w:styleId="24">
    <w:name w:val="标题 1 Char"/>
    <w:basedOn w:val="18"/>
    <w:link w:val="2"/>
    <w:qFormat/>
    <w:uiPriority w:val="9"/>
    <w:rPr>
      <w:b/>
      <w:bCs/>
      <w:kern w:val="44"/>
      <w:sz w:val="32"/>
      <w:szCs w:val="44"/>
    </w:rPr>
  </w:style>
  <w:style w:type="paragraph" w:customStyle="1" w:styleId="25">
    <w:name w:val="TOC 标题1"/>
    <w:basedOn w:val="2"/>
    <w:next w:val="1"/>
    <w:semiHidden/>
    <w:unhideWhenUsed/>
    <w:qFormat/>
    <w:uiPriority w:val="39"/>
    <w:pPr>
      <w:widowControl/>
      <w:spacing w:before="48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6">
    <w:name w:val="批注框文本 Char"/>
    <w:basedOn w:val="18"/>
    <w:link w:val="10"/>
    <w:semiHidden/>
    <w:qFormat/>
    <w:uiPriority w:val="99"/>
    <w:rPr>
      <w:sz w:val="18"/>
      <w:szCs w:val="18"/>
    </w:rPr>
  </w:style>
  <w:style w:type="character" w:customStyle="1" w:styleId="27">
    <w:name w:val="标题 2 Char"/>
    <w:basedOn w:val="18"/>
    <w:link w:val="3"/>
    <w:qFormat/>
    <w:uiPriority w:val="9"/>
    <w:rPr>
      <w:rFonts w:asciiTheme="majorHAnsi" w:hAnsiTheme="majorHAnsi" w:eastAsiaTheme="majorEastAsia" w:cstheme="majorBidi"/>
      <w:b/>
      <w:bCs/>
      <w:sz w:val="32"/>
      <w:szCs w:val="32"/>
    </w:rPr>
  </w:style>
  <w:style w:type="character" w:customStyle="1" w:styleId="28">
    <w:name w:val="标题 3 Char"/>
    <w:basedOn w:val="18"/>
    <w:link w:val="4"/>
    <w:qFormat/>
    <w:uiPriority w:val="9"/>
    <w:rPr>
      <w:b/>
      <w:bCs/>
      <w:sz w:val="28"/>
      <w:szCs w:val="32"/>
    </w:rPr>
  </w:style>
  <w:style w:type="character" w:customStyle="1" w:styleId="29">
    <w:name w:val="页眉 Char"/>
    <w:basedOn w:val="18"/>
    <w:link w:val="12"/>
    <w:qFormat/>
    <w:uiPriority w:val="99"/>
    <w:rPr>
      <w:sz w:val="18"/>
      <w:szCs w:val="18"/>
    </w:rPr>
  </w:style>
  <w:style w:type="character" w:customStyle="1" w:styleId="30">
    <w:name w:val="页脚 Char"/>
    <w:basedOn w:val="18"/>
    <w:link w:val="11"/>
    <w:qFormat/>
    <w:uiPriority w:val="99"/>
    <w:rPr>
      <w:sz w:val="18"/>
      <w:szCs w:val="18"/>
    </w:rPr>
  </w:style>
  <w:style w:type="character" w:customStyle="1" w:styleId="31">
    <w:name w:val="批注文字 Char"/>
    <w:basedOn w:val="18"/>
    <w:link w:val="6"/>
    <w:qFormat/>
    <w:uiPriority w:val="99"/>
  </w:style>
  <w:style w:type="character" w:customStyle="1" w:styleId="32">
    <w:name w:val="批注主题 Char"/>
    <w:basedOn w:val="31"/>
    <w:link w:val="15"/>
    <w:semiHidden/>
    <w:qFormat/>
    <w:uiPriority w:val="99"/>
    <w:rPr>
      <w:b/>
      <w:bCs/>
    </w:rPr>
  </w:style>
  <w:style w:type="paragraph" w:customStyle="1" w:styleId="3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文档结构图 Char"/>
    <w:basedOn w:val="18"/>
    <w:link w:val="5"/>
    <w:semiHidden/>
    <w:qFormat/>
    <w:uiPriority w:val="99"/>
    <w:rPr>
      <w:rFonts w:ascii="宋体" w:eastAsia="宋体"/>
      <w:kern w:val="2"/>
      <w:sz w:val="18"/>
      <w:szCs w:val="18"/>
    </w:rPr>
  </w:style>
  <w:style w:type="paragraph" w:customStyle="1" w:styleId="3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6">
    <w:name w:val="正文文本 Char"/>
    <w:basedOn w:val="18"/>
    <w:link w:val="7"/>
    <w:qFormat/>
    <w:uiPriority w:val="99"/>
    <w:rPr>
      <w:kern w:val="2"/>
      <w:sz w:val="24"/>
      <w:szCs w:val="22"/>
    </w:rPr>
  </w:style>
  <w:style w:type="character" w:customStyle="1" w:styleId="37">
    <w:name w:val="font21"/>
    <w:basedOn w:val="18"/>
    <w:qFormat/>
    <w:uiPriority w:val="0"/>
    <w:rPr>
      <w:rFonts w:hint="default" w:ascii="Times New Roman" w:hAnsi="Times New Roman" w:cs="Times New Roman"/>
      <w:color w:val="FF0000"/>
      <w:sz w:val="24"/>
      <w:szCs w:val="24"/>
      <w:u w:val="none"/>
    </w:rPr>
  </w:style>
  <w:style w:type="character" w:customStyle="1" w:styleId="38">
    <w:name w:val="font11"/>
    <w:basedOn w:val="18"/>
    <w:qFormat/>
    <w:uiPriority w:val="0"/>
    <w:rPr>
      <w:rFonts w:hint="eastAsia" w:ascii="宋体" w:hAnsi="宋体" w:eastAsia="宋体" w:cs="宋体"/>
      <w:color w:val="FF0000"/>
      <w:sz w:val="24"/>
      <w:szCs w:val="24"/>
      <w:u w:val="none"/>
    </w:rPr>
  </w:style>
  <w:style w:type="character" w:customStyle="1" w:styleId="39">
    <w:name w:val="font31"/>
    <w:basedOn w:val="18"/>
    <w:qFormat/>
    <w:uiPriority w:val="0"/>
    <w:rPr>
      <w:rFonts w:hint="eastAsia" w:ascii="宋体" w:hAnsi="宋体" w:eastAsia="宋体" w:cs="宋体"/>
      <w:color w:val="000000"/>
      <w:sz w:val="22"/>
      <w:szCs w:val="22"/>
      <w:u w:val="none"/>
    </w:rPr>
  </w:style>
  <w:style w:type="character" w:customStyle="1" w:styleId="40">
    <w:name w:val="font41"/>
    <w:basedOn w:val="18"/>
    <w:qFormat/>
    <w:uiPriority w:val="0"/>
    <w:rPr>
      <w:rFonts w:hint="eastAsia" w:ascii="宋体" w:hAnsi="宋体" w:eastAsia="宋体" w:cs="宋体"/>
      <w:color w:val="000000"/>
      <w:sz w:val="22"/>
      <w:szCs w:val="22"/>
      <w:u w:val="none"/>
    </w:rPr>
  </w:style>
  <w:style w:type="paragraph" w:customStyle="1" w:styleId="41">
    <w:name w:val="首行缩进"/>
    <w:basedOn w:val="1"/>
    <w:qFormat/>
    <w:uiPriority w:val="0"/>
    <w:pPr>
      <w:spacing w:line="360" w:lineRule="auto"/>
      <w:ind w:firstLine="480" w:firstLineChars="200"/>
    </w:pPr>
    <w:rPr>
      <w:sz w:val="24"/>
      <w:lang w:val="zh-CN"/>
    </w:rPr>
  </w:style>
  <w:style w:type="paragraph" w:customStyle="1" w:styleId="42">
    <w:name w:val="正文缩进2"/>
    <w:basedOn w:val="1"/>
    <w:qFormat/>
    <w:uiPriority w:val="0"/>
    <w:pPr>
      <w:wordWrap w:val="0"/>
      <w:ind w:firstLine="480"/>
    </w:pPr>
    <w:rPr>
      <w:iCs/>
      <w:shd w:val="clear" w:color="auto" w:fill="FFFFFF" w:themeFill="background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D848C9-4513-4609-80DA-C35EB740B1C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28</Pages>
  <Words>1279</Words>
  <Characters>1368</Characters>
  <Lines>46</Lines>
  <Paragraphs>12</Paragraphs>
  <TotalTime>4</TotalTime>
  <ScaleCrop>false</ScaleCrop>
  <LinksUpToDate>false</LinksUpToDate>
  <CharactersWithSpaces>1423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2020-05-26T08:51:00Z</dcterms:created>
  <dc:creator>leoht</dc:creator>
  <cp:lastModifiedBy>交易中心查星18271660642</cp:lastModifiedBy>
  <cp:lastPrinted>2025-08-21T13:00:00Z</cp:lastPrinted>
  <dcterms:modified xsi:type="dcterms:W3CDTF">2025-09-03T08:35:45Z</dcterms:modified>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FBBF48A55E96469A9A00A959DEACD169_13</vt:lpwstr>
  </property>
  <property fmtid="{D5CDD505-2E9C-101B-9397-08002B2CF9AE}" pid="4" name="KSOTemplateDocerSaveRecord">
    <vt:lpwstr>eyJoZGlkIjoiOTkwYWJkZmZkMTg3ODIxZTVmYTRkMDM4ODdiODgzZmMiLCJ1c2VySWQiOiIxMTU3NjIyNDA4In0=</vt:lpwstr>
  </property>
</Properties>
</file>