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60346">
      <w:pPr>
        <w:spacing w:before="200" w:line="420" w:lineRule="exact"/>
        <w:jc w:val="left"/>
        <w:rPr>
          <w:rFonts w:hint="eastAsia" w:ascii="宋体" w:eastAsia="宋体" w:cs="宋体"/>
          <w:b/>
          <w:bCs/>
          <w:color w:val="auto"/>
          <w:sz w:val="44"/>
          <w:szCs w:val="44"/>
          <w:highlight w:val="none"/>
          <w:lang w:val="en-US" w:eastAsia="zh-CN"/>
        </w:rPr>
      </w:pPr>
      <w:r>
        <w:rPr>
          <w:rFonts w:hint="eastAsia" w:ascii="宋体" w:eastAsia="宋体" w:cs="宋体"/>
          <w:b/>
          <w:bCs/>
          <w:color w:val="auto"/>
          <w:sz w:val="44"/>
          <w:szCs w:val="44"/>
          <w:highlight w:val="none"/>
          <w:lang w:val="en-US" w:eastAsia="zh-CN"/>
        </w:rPr>
        <w:t>附件：</w:t>
      </w:r>
    </w:p>
    <w:p w14:paraId="5ED133E6">
      <w:pPr>
        <w:spacing w:before="200" w:line="420" w:lineRule="exact"/>
        <w:jc w:val="center"/>
        <w:rPr>
          <w:rFonts w:hint="eastAsia" w:ascii="宋体" w:cs="宋体"/>
          <w:b/>
          <w:bCs/>
          <w:color w:val="auto"/>
          <w:sz w:val="44"/>
          <w:szCs w:val="44"/>
          <w:highlight w:val="none"/>
        </w:rPr>
      </w:pPr>
    </w:p>
    <w:p w14:paraId="5CC16EE8">
      <w:pPr>
        <w:spacing w:before="200" w:line="420" w:lineRule="exact"/>
        <w:jc w:val="center"/>
        <w:rPr>
          <w:rFonts w:hint="eastAsia" w:ascii="宋体" w:cs="宋体"/>
          <w:b/>
          <w:bCs/>
          <w:color w:val="auto"/>
          <w:sz w:val="44"/>
          <w:szCs w:val="44"/>
          <w:highlight w:val="none"/>
        </w:rPr>
      </w:pPr>
      <w:r>
        <w:rPr>
          <w:rFonts w:hint="eastAsia" w:ascii="宋体" w:cs="宋体"/>
          <w:b/>
          <w:bCs/>
          <w:color w:val="auto"/>
          <w:sz w:val="44"/>
          <w:szCs w:val="44"/>
          <w:highlight w:val="none"/>
        </w:rPr>
        <w:t>英山县政府采购项目</w:t>
      </w:r>
    </w:p>
    <w:p w14:paraId="452E18B9">
      <w:pPr>
        <w:pStyle w:val="10"/>
        <w:rPr>
          <w:rFonts w:hint="eastAsia"/>
          <w:color w:val="auto"/>
          <w:highlight w:val="none"/>
        </w:rPr>
      </w:pPr>
    </w:p>
    <w:p w14:paraId="6A3B6650">
      <w:pPr>
        <w:keepNext w:val="0"/>
        <w:keepLines w:val="0"/>
        <w:pageBreakBefore w:val="0"/>
        <w:widowControl w:val="0"/>
        <w:kinsoku/>
        <w:wordWrap w:val="0"/>
        <w:overflowPunct/>
        <w:topLinePunct/>
        <w:autoSpaceDE/>
        <w:autoSpaceDN/>
        <w:bidi w:val="0"/>
        <w:adjustRightInd/>
        <w:snapToGrid/>
        <w:spacing w:line="560" w:lineRule="exact"/>
        <w:ind w:left="2720" w:hanging="4160" w:hangingChars="800"/>
        <w:jc w:val="center"/>
        <w:textAlignment w:val="auto"/>
        <w:rPr>
          <w:rFonts w:hint="eastAsia" w:ascii="黑体" w:eastAsia="黑体"/>
          <w:color w:val="auto"/>
          <w:sz w:val="52"/>
          <w:szCs w:val="52"/>
          <w:highlight w:val="none"/>
          <w:u w:val="none"/>
          <w:lang w:val="zh-CN"/>
        </w:rPr>
      </w:pPr>
    </w:p>
    <w:p w14:paraId="36F0631F">
      <w:pPr>
        <w:keepNext w:val="0"/>
        <w:keepLines w:val="0"/>
        <w:pageBreakBefore w:val="0"/>
        <w:widowControl w:val="0"/>
        <w:kinsoku/>
        <w:wordWrap w:val="0"/>
        <w:overflowPunct/>
        <w:topLinePunct/>
        <w:autoSpaceDE/>
        <w:autoSpaceDN/>
        <w:bidi w:val="0"/>
        <w:adjustRightInd/>
        <w:snapToGrid/>
        <w:spacing w:line="240" w:lineRule="auto"/>
        <w:ind w:left="0" w:firstLine="0" w:firstLineChars="0"/>
        <w:jc w:val="center"/>
        <w:textAlignment w:val="auto"/>
        <w:rPr>
          <w:rFonts w:hint="eastAsia" w:ascii="宋体" w:hAnsi="宋体" w:cs="宋体"/>
          <w:b/>
          <w:bCs w:val="0"/>
          <w:snapToGrid/>
          <w:color w:val="auto"/>
          <w:kern w:val="0"/>
          <w:sz w:val="36"/>
          <w:szCs w:val="36"/>
          <w:lang w:val="en-US" w:eastAsia="zh-CN" w:bidi="ar"/>
        </w:rPr>
      </w:pPr>
      <w:r>
        <w:rPr>
          <w:rFonts w:hint="eastAsia" w:ascii="宋体" w:hAnsi="宋体" w:cs="宋体"/>
          <w:b/>
          <w:bCs w:val="0"/>
          <w:snapToGrid/>
          <w:color w:val="auto"/>
          <w:kern w:val="0"/>
          <w:sz w:val="44"/>
          <w:szCs w:val="44"/>
          <w:lang w:val="en-US" w:eastAsia="zh-CN" w:bidi="ar"/>
        </w:rPr>
        <w:t>英山县人民医院保安服务</w:t>
      </w:r>
      <w:r>
        <w:rPr>
          <w:rFonts w:hint="eastAsia" w:ascii="宋体" w:hAnsi="宋体" w:cs="宋体"/>
          <w:b/>
          <w:bCs w:val="0"/>
          <w:snapToGrid/>
          <w:color w:val="auto"/>
          <w:kern w:val="0"/>
          <w:sz w:val="36"/>
          <w:szCs w:val="36"/>
          <w:lang w:val="en-US" w:eastAsia="zh-CN" w:bidi="ar"/>
        </w:rPr>
        <w:t xml:space="preserve"> </w:t>
      </w:r>
    </w:p>
    <w:p w14:paraId="1CF2F521">
      <w:pPr>
        <w:keepNext w:val="0"/>
        <w:keepLines w:val="0"/>
        <w:pageBreakBefore w:val="0"/>
        <w:widowControl w:val="0"/>
        <w:kinsoku/>
        <w:wordWrap w:val="0"/>
        <w:overflowPunct/>
        <w:topLinePunct/>
        <w:autoSpaceDE/>
        <w:autoSpaceDN/>
        <w:bidi w:val="0"/>
        <w:adjustRightInd/>
        <w:snapToGrid/>
        <w:spacing w:line="240" w:lineRule="auto"/>
        <w:ind w:left="0" w:firstLine="0" w:firstLineChars="0"/>
        <w:jc w:val="center"/>
        <w:textAlignment w:val="auto"/>
        <w:rPr>
          <w:rFonts w:hint="default" w:ascii="宋体" w:hAnsi="宋体" w:eastAsia="宋体" w:cs="宋体"/>
          <w:b/>
          <w:bCs w:val="0"/>
          <w:snapToGrid/>
          <w:color w:val="auto"/>
          <w:kern w:val="0"/>
          <w:sz w:val="44"/>
          <w:szCs w:val="44"/>
          <w:lang w:val="en-US" w:eastAsia="zh-CN" w:bidi="ar"/>
        </w:rPr>
      </w:pPr>
      <w:r>
        <w:rPr>
          <w:rFonts w:hint="eastAsia" w:ascii="宋体" w:hAnsi="宋体" w:eastAsia="宋体" w:cs="宋体"/>
          <w:b/>
          <w:bCs w:val="0"/>
          <w:snapToGrid/>
          <w:color w:val="auto"/>
          <w:kern w:val="0"/>
          <w:sz w:val="44"/>
          <w:szCs w:val="44"/>
          <w:lang w:val="en-US" w:eastAsia="zh-CN" w:bidi="ar"/>
        </w:rPr>
        <w:t>需 求 公 示</w:t>
      </w:r>
    </w:p>
    <w:p w14:paraId="57ECFE83">
      <w:pPr>
        <w:jc w:val="center"/>
        <w:rPr>
          <w:rFonts w:hint="eastAsia" w:eastAsia="宋体"/>
          <w:color w:val="auto"/>
          <w:sz w:val="40"/>
          <w:szCs w:val="40"/>
          <w:highlight w:val="none"/>
          <w:u w:val="none"/>
          <w:lang w:eastAsia="zh-CN"/>
        </w:rPr>
      </w:pPr>
    </w:p>
    <w:p w14:paraId="6357F2F1">
      <w:pPr>
        <w:jc w:val="center"/>
        <w:rPr>
          <w:rFonts w:hint="eastAsia" w:eastAsia="宋体"/>
          <w:color w:val="auto"/>
          <w:sz w:val="40"/>
          <w:szCs w:val="40"/>
          <w:highlight w:val="none"/>
          <w:u w:val="none"/>
          <w:lang w:eastAsia="zh-CN"/>
        </w:rPr>
      </w:pPr>
    </w:p>
    <w:p w14:paraId="61124FC7">
      <w:pPr>
        <w:jc w:val="center"/>
        <w:rPr>
          <w:rFonts w:hint="eastAsia" w:eastAsia="宋体"/>
          <w:color w:val="auto"/>
          <w:sz w:val="40"/>
          <w:szCs w:val="40"/>
          <w:highlight w:val="none"/>
          <w:u w:val="none"/>
          <w:lang w:eastAsia="zh-CN"/>
        </w:rPr>
      </w:pPr>
    </w:p>
    <w:p w14:paraId="49D52717">
      <w:pPr>
        <w:jc w:val="both"/>
        <w:rPr>
          <w:rFonts w:hint="eastAsia" w:eastAsia="宋体"/>
          <w:color w:val="auto"/>
          <w:sz w:val="40"/>
          <w:szCs w:val="40"/>
          <w:highlight w:val="none"/>
          <w:u w:val="none"/>
          <w:lang w:eastAsia="zh-CN"/>
        </w:rPr>
      </w:pPr>
    </w:p>
    <w:p w14:paraId="4BB968BA">
      <w:pPr>
        <w:keepNext w:val="0"/>
        <w:keepLines w:val="0"/>
        <w:pageBreakBefore w:val="0"/>
        <w:widowControl w:val="0"/>
        <w:kinsoku/>
        <w:wordWrap w:val="0"/>
        <w:overflowPunct/>
        <w:topLinePunct/>
        <w:autoSpaceDE/>
        <w:autoSpaceDN/>
        <w:bidi w:val="0"/>
        <w:adjustRightInd/>
        <w:snapToGrid/>
        <w:spacing w:line="560" w:lineRule="exact"/>
        <w:ind w:left="2720" w:hanging="2592" w:hangingChars="800"/>
        <w:jc w:val="left"/>
        <w:textAlignment w:val="auto"/>
        <w:rPr>
          <w:rFonts w:hint="eastAsia" w:ascii="宋体" w:hAnsi="宋体" w:eastAsia="宋体" w:cs="宋体"/>
          <w:color w:val="auto"/>
          <w:w w:val="90"/>
          <w:sz w:val="36"/>
          <w:szCs w:val="36"/>
          <w:highlight w:val="none"/>
          <w:u w:val="none"/>
          <w:lang w:val="en-US" w:eastAsia="zh-CN"/>
        </w:rPr>
      </w:pPr>
      <w:r>
        <w:rPr>
          <w:rFonts w:hint="eastAsia" w:ascii="宋体" w:hAnsi="宋体" w:eastAsia="宋体" w:cs="宋体"/>
          <w:color w:val="auto"/>
          <w:w w:val="90"/>
          <w:sz w:val="36"/>
          <w:szCs w:val="36"/>
          <w:highlight w:val="none"/>
          <w:u w:val="none"/>
          <w:lang w:val="en-US" w:eastAsia="zh-CN"/>
        </w:rPr>
        <w:t>项目编号：YSCG-20260202—003</w:t>
      </w:r>
    </w:p>
    <w:p w14:paraId="567F86D7">
      <w:pPr>
        <w:keepNext w:val="0"/>
        <w:keepLines w:val="0"/>
        <w:pageBreakBefore w:val="0"/>
        <w:kinsoku/>
        <w:wordWrap/>
        <w:overflowPunct/>
        <w:topLinePunct w:val="0"/>
        <w:autoSpaceDN/>
        <w:bidi w:val="0"/>
        <w:adjustRightInd/>
        <w:snapToGrid/>
        <w:spacing w:line="520" w:lineRule="exact"/>
        <w:textAlignment w:val="auto"/>
        <w:rPr>
          <w:rFonts w:hint="eastAsia" w:ascii="宋体" w:hAnsi="宋体" w:eastAsia="宋体" w:cs="宋体"/>
          <w:color w:val="auto"/>
          <w:w w:val="90"/>
          <w:sz w:val="36"/>
          <w:szCs w:val="36"/>
          <w:highlight w:val="none"/>
          <w:u w:val="none"/>
          <w:lang w:val="en-US" w:eastAsia="zh-CN"/>
        </w:rPr>
      </w:pPr>
    </w:p>
    <w:p w14:paraId="4F45FF5F">
      <w:pPr>
        <w:keepNext w:val="0"/>
        <w:keepLines w:val="0"/>
        <w:pageBreakBefore w:val="0"/>
        <w:kinsoku/>
        <w:wordWrap/>
        <w:overflowPunct/>
        <w:topLinePunct w:val="0"/>
        <w:autoSpaceDN/>
        <w:bidi w:val="0"/>
        <w:adjustRightInd/>
        <w:snapToGrid/>
        <w:spacing w:line="520" w:lineRule="exact"/>
        <w:textAlignment w:val="auto"/>
        <w:rPr>
          <w:rFonts w:hint="eastAsia" w:ascii="宋体" w:hAnsi="宋体" w:eastAsia="宋体" w:cs="宋体"/>
          <w:color w:val="auto"/>
          <w:w w:val="90"/>
          <w:sz w:val="36"/>
          <w:szCs w:val="36"/>
          <w:highlight w:val="none"/>
          <w:u w:val="none"/>
          <w:lang w:val="en-US" w:eastAsia="zh-CN"/>
        </w:rPr>
      </w:pPr>
      <w:r>
        <w:rPr>
          <w:rFonts w:hint="eastAsia" w:ascii="宋体" w:hAnsi="宋体" w:eastAsia="宋体" w:cs="宋体"/>
          <w:color w:val="auto"/>
          <w:w w:val="90"/>
          <w:sz w:val="36"/>
          <w:szCs w:val="36"/>
          <w:highlight w:val="none"/>
          <w:u w:val="none"/>
          <w:lang w:val="en-US" w:eastAsia="zh-CN"/>
        </w:rPr>
        <w:t>采购计划备案号：421124-2026-00021</w:t>
      </w:r>
    </w:p>
    <w:p w14:paraId="2EC21BEF">
      <w:pPr>
        <w:keepNext w:val="0"/>
        <w:keepLines w:val="0"/>
        <w:pageBreakBefore w:val="0"/>
        <w:widowControl w:val="0"/>
        <w:kinsoku/>
        <w:wordWrap w:val="0"/>
        <w:overflowPunct/>
        <w:topLinePunct/>
        <w:autoSpaceDE/>
        <w:autoSpaceDN/>
        <w:bidi w:val="0"/>
        <w:adjustRightInd/>
        <w:snapToGrid/>
        <w:spacing w:line="560" w:lineRule="exact"/>
        <w:ind w:left="2720" w:hanging="2592" w:hangingChars="800"/>
        <w:jc w:val="left"/>
        <w:textAlignment w:val="auto"/>
        <w:rPr>
          <w:rFonts w:hint="eastAsia" w:ascii="宋体" w:hAnsi="宋体" w:eastAsia="宋体" w:cs="宋体"/>
          <w:color w:val="auto"/>
          <w:w w:val="90"/>
          <w:sz w:val="36"/>
          <w:szCs w:val="36"/>
          <w:highlight w:val="none"/>
          <w:u w:val="none"/>
          <w:lang w:val="zh-CN" w:eastAsia="zh-CN"/>
        </w:rPr>
      </w:pPr>
    </w:p>
    <w:p w14:paraId="056CD503">
      <w:pPr>
        <w:keepNext w:val="0"/>
        <w:keepLines w:val="0"/>
        <w:pageBreakBefore w:val="0"/>
        <w:kinsoku/>
        <w:wordWrap/>
        <w:overflowPunct/>
        <w:topLinePunct w:val="0"/>
        <w:autoSpaceDN/>
        <w:bidi w:val="0"/>
        <w:adjustRightInd/>
        <w:snapToGrid/>
        <w:spacing w:line="520" w:lineRule="exact"/>
        <w:textAlignment w:val="auto"/>
        <w:rPr>
          <w:rFonts w:hint="eastAsia" w:ascii="宋体" w:hAnsi="宋体" w:eastAsia="宋体" w:cs="宋体"/>
          <w:color w:val="auto"/>
          <w:w w:val="90"/>
          <w:sz w:val="36"/>
          <w:szCs w:val="36"/>
          <w:highlight w:val="none"/>
          <w:u w:val="none"/>
          <w:lang w:val="en-US" w:eastAsia="zh-CN"/>
        </w:rPr>
      </w:pPr>
      <w:r>
        <w:rPr>
          <w:rFonts w:hint="eastAsia" w:ascii="宋体" w:hAnsi="宋体" w:eastAsia="宋体" w:cs="宋体"/>
          <w:color w:val="auto"/>
          <w:w w:val="90"/>
          <w:sz w:val="36"/>
          <w:szCs w:val="36"/>
          <w:highlight w:val="none"/>
          <w:u w:val="none"/>
          <w:lang w:val="en-US" w:eastAsia="zh-CN"/>
        </w:rPr>
        <w:t>项 目 名 称：英山县人民医院保安服务</w:t>
      </w:r>
    </w:p>
    <w:p w14:paraId="11509D1D">
      <w:pPr>
        <w:keepNext w:val="0"/>
        <w:keepLines w:val="0"/>
        <w:pageBreakBefore w:val="0"/>
        <w:kinsoku/>
        <w:wordWrap/>
        <w:overflowPunct/>
        <w:topLinePunct w:val="0"/>
        <w:autoSpaceDN/>
        <w:bidi w:val="0"/>
        <w:adjustRightInd/>
        <w:snapToGrid/>
        <w:spacing w:line="520" w:lineRule="exact"/>
        <w:textAlignment w:val="auto"/>
        <w:rPr>
          <w:rFonts w:hint="eastAsia" w:ascii="宋体" w:hAnsi="宋体" w:eastAsia="宋体" w:cs="宋体"/>
          <w:color w:val="auto"/>
          <w:w w:val="90"/>
          <w:sz w:val="36"/>
          <w:szCs w:val="36"/>
          <w:highlight w:val="none"/>
          <w:u w:val="none"/>
          <w:lang w:val="en-US" w:eastAsia="zh-CN"/>
        </w:rPr>
      </w:pPr>
    </w:p>
    <w:p w14:paraId="4FF950E6">
      <w:pPr>
        <w:keepNext w:val="0"/>
        <w:keepLines w:val="0"/>
        <w:pageBreakBefore w:val="0"/>
        <w:kinsoku/>
        <w:wordWrap/>
        <w:overflowPunct/>
        <w:topLinePunct w:val="0"/>
        <w:autoSpaceDN/>
        <w:bidi w:val="0"/>
        <w:adjustRightInd/>
        <w:snapToGrid/>
        <w:spacing w:line="520" w:lineRule="exact"/>
        <w:textAlignment w:val="auto"/>
        <w:rPr>
          <w:rFonts w:hint="eastAsia" w:ascii="宋体" w:hAnsi="宋体" w:eastAsia="宋体" w:cs="宋体"/>
          <w:color w:val="auto"/>
          <w:w w:val="90"/>
          <w:sz w:val="36"/>
          <w:szCs w:val="36"/>
          <w:highlight w:val="none"/>
          <w:u w:val="none"/>
          <w:lang w:val="en-US" w:eastAsia="zh-CN"/>
        </w:rPr>
      </w:pPr>
      <w:r>
        <w:rPr>
          <w:rFonts w:hint="eastAsia" w:ascii="宋体" w:hAnsi="宋体" w:eastAsia="宋体" w:cs="宋体"/>
          <w:color w:val="auto"/>
          <w:w w:val="90"/>
          <w:sz w:val="36"/>
          <w:szCs w:val="36"/>
          <w:highlight w:val="none"/>
          <w:u w:val="none"/>
          <w:lang w:val="en-US" w:eastAsia="zh-CN"/>
        </w:rPr>
        <w:t>采   购   人：英山县人民医院</w:t>
      </w:r>
    </w:p>
    <w:p w14:paraId="13230F44">
      <w:pPr>
        <w:keepNext w:val="0"/>
        <w:keepLines w:val="0"/>
        <w:pageBreakBefore w:val="0"/>
        <w:kinsoku/>
        <w:wordWrap/>
        <w:overflowPunct/>
        <w:topLinePunct w:val="0"/>
        <w:autoSpaceDN/>
        <w:bidi w:val="0"/>
        <w:adjustRightInd/>
        <w:snapToGrid/>
        <w:spacing w:line="520" w:lineRule="exact"/>
        <w:textAlignment w:val="auto"/>
        <w:rPr>
          <w:rFonts w:hint="eastAsia" w:ascii="宋体" w:hAnsi="宋体" w:eastAsia="宋体" w:cs="宋体"/>
          <w:color w:val="auto"/>
          <w:w w:val="90"/>
          <w:sz w:val="36"/>
          <w:szCs w:val="36"/>
          <w:highlight w:val="none"/>
          <w:u w:val="none"/>
          <w:lang w:val="en-US" w:eastAsia="zh-CN"/>
        </w:rPr>
      </w:pPr>
    </w:p>
    <w:p w14:paraId="6D48C68C">
      <w:pPr>
        <w:keepNext w:val="0"/>
        <w:keepLines w:val="0"/>
        <w:pageBreakBefore w:val="0"/>
        <w:kinsoku/>
        <w:wordWrap/>
        <w:overflowPunct/>
        <w:topLinePunct w:val="0"/>
        <w:autoSpaceDN/>
        <w:bidi w:val="0"/>
        <w:adjustRightInd/>
        <w:snapToGrid/>
        <w:spacing w:line="520" w:lineRule="exact"/>
        <w:textAlignment w:val="auto"/>
        <w:rPr>
          <w:rFonts w:hint="eastAsia" w:ascii="宋体" w:hAnsi="宋体" w:eastAsia="宋体" w:cs="宋体"/>
          <w:color w:val="auto"/>
          <w:w w:val="90"/>
          <w:sz w:val="36"/>
          <w:szCs w:val="36"/>
          <w:highlight w:val="none"/>
          <w:u w:val="none"/>
          <w:lang w:val="en-US" w:eastAsia="zh-CN"/>
        </w:rPr>
      </w:pPr>
      <w:r>
        <w:rPr>
          <w:rFonts w:hint="eastAsia" w:ascii="宋体" w:hAnsi="宋体" w:eastAsia="宋体" w:cs="宋体"/>
          <w:color w:val="auto"/>
          <w:w w:val="90"/>
          <w:sz w:val="36"/>
          <w:szCs w:val="36"/>
          <w:highlight w:val="none"/>
          <w:u w:val="none"/>
          <w:lang w:val="en-US" w:eastAsia="zh-CN"/>
        </w:rPr>
        <w:t>实   施   人：英山县毕昇健康产业有限公司</w:t>
      </w:r>
    </w:p>
    <w:p w14:paraId="318306BF">
      <w:pPr>
        <w:keepNext w:val="0"/>
        <w:keepLines w:val="0"/>
        <w:pageBreakBefore w:val="0"/>
        <w:kinsoku/>
        <w:wordWrap/>
        <w:overflowPunct/>
        <w:topLinePunct w:val="0"/>
        <w:autoSpaceDN/>
        <w:bidi w:val="0"/>
        <w:adjustRightInd/>
        <w:snapToGrid/>
        <w:spacing w:line="520" w:lineRule="exact"/>
        <w:textAlignment w:val="auto"/>
        <w:rPr>
          <w:rFonts w:hint="eastAsia" w:ascii="宋体" w:hAnsi="宋体" w:eastAsia="宋体" w:cs="宋体"/>
          <w:color w:val="auto"/>
          <w:w w:val="90"/>
          <w:sz w:val="36"/>
          <w:szCs w:val="36"/>
          <w:highlight w:val="none"/>
          <w:u w:val="none"/>
          <w:lang w:val="en-US" w:eastAsia="zh-CN"/>
        </w:rPr>
      </w:pPr>
    </w:p>
    <w:p w14:paraId="3AB734D8">
      <w:pPr>
        <w:keepNext w:val="0"/>
        <w:keepLines w:val="0"/>
        <w:pageBreakBefore w:val="0"/>
        <w:kinsoku/>
        <w:wordWrap/>
        <w:overflowPunct/>
        <w:topLinePunct w:val="0"/>
        <w:autoSpaceDN/>
        <w:bidi w:val="0"/>
        <w:adjustRightInd/>
        <w:snapToGrid/>
        <w:spacing w:line="520" w:lineRule="exact"/>
        <w:textAlignment w:val="auto"/>
        <w:rPr>
          <w:rFonts w:hint="eastAsia" w:ascii="宋体" w:hAnsi="宋体" w:eastAsia="宋体" w:cs="宋体"/>
          <w:color w:val="auto"/>
          <w:w w:val="90"/>
          <w:sz w:val="36"/>
          <w:szCs w:val="36"/>
          <w:highlight w:val="none"/>
          <w:u w:val="none"/>
          <w:lang w:val="zh-CN" w:eastAsia="zh-CN"/>
        </w:rPr>
      </w:pPr>
      <w:r>
        <w:rPr>
          <w:rFonts w:hint="eastAsia" w:ascii="宋体" w:hAnsi="宋体" w:eastAsia="宋体" w:cs="宋体"/>
          <w:color w:val="auto"/>
          <w:w w:val="90"/>
          <w:sz w:val="36"/>
          <w:szCs w:val="36"/>
          <w:highlight w:val="none"/>
          <w:u w:val="none"/>
          <w:lang w:val="en-US" w:eastAsia="zh-CN"/>
        </w:rPr>
        <w:t xml:space="preserve">采购代理机构： 湖北驰骏工程项目管理有限公司 </w:t>
      </w:r>
    </w:p>
    <w:p w14:paraId="628723B7">
      <w:pPr>
        <w:keepNext w:val="0"/>
        <w:keepLines w:val="0"/>
        <w:pageBreakBefore w:val="0"/>
        <w:kinsoku/>
        <w:wordWrap/>
        <w:overflowPunct/>
        <w:topLinePunct w:val="0"/>
        <w:autoSpaceDN/>
        <w:bidi w:val="0"/>
        <w:adjustRightInd/>
        <w:snapToGrid/>
        <w:spacing w:line="520" w:lineRule="exact"/>
        <w:textAlignment w:val="auto"/>
        <w:rPr>
          <w:rFonts w:hint="eastAsia" w:ascii="宋体" w:hAnsi="宋体" w:eastAsia="宋体" w:cs="宋体"/>
          <w:color w:val="auto"/>
          <w:w w:val="90"/>
          <w:sz w:val="36"/>
          <w:szCs w:val="36"/>
          <w:highlight w:val="none"/>
          <w:u w:val="none"/>
          <w:lang w:val="zh-CN" w:eastAsia="zh-CN"/>
        </w:rPr>
      </w:pPr>
    </w:p>
    <w:p w14:paraId="7D21FC0F">
      <w:pPr>
        <w:keepNext w:val="0"/>
        <w:keepLines w:val="0"/>
        <w:pageBreakBefore w:val="0"/>
        <w:kinsoku/>
        <w:wordWrap/>
        <w:overflowPunct/>
        <w:topLinePunct w:val="0"/>
        <w:autoSpaceDN/>
        <w:bidi w:val="0"/>
        <w:adjustRightInd/>
        <w:snapToGrid/>
        <w:spacing w:line="520" w:lineRule="exact"/>
        <w:textAlignment w:val="auto"/>
        <w:rPr>
          <w:rFonts w:hint="eastAsia" w:ascii="宋体" w:hAnsi="宋体" w:eastAsia="宋体" w:cs="宋体"/>
          <w:color w:val="auto"/>
          <w:w w:val="90"/>
          <w:sz w:val="36"/>
          <w:szCs w:val="36"/>
          <w:highlight w:val="none"/>
          <w:u w:val="none"/>
          <w:lang w:val="zh-CN" w:eastAsia="zh-CN"/>
        </w:rPr>
        <w:sectPr>
          <w:headerReference r:id="rId3"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w w:val="90"/>
          <w:sz w:val="36"/>
          <w:szCs w:val="36"/>
          <w:highlight w:val="none"/>
          <w:u w:val="none"/>
          <w:lang w:val="zh-CN" w:eastAsia="zh-CN"/>
        </w:rPr>
        <w:t>日</w:t>
      </w:r>
      <w:r>
        <w:rPr>
          <w:rFonts w:hint="eastAsia" w:ascii="宋体" w:hAnsi="宋体" w:eastAsia="宋体" w:cs="宋体"/>
          <w:color w:val="auto"/>
          <w:w w:val="90"/>
          <w:sz w:val="36"/>
          <w:szCs w:val="36"/>
          <w:highlight w:val="none"/>
          <w:u w:val="none"/>
          <w:lang w:val="en-US" w:eastAsia="zh-CN"/>
        </w:rPr>
        <w:t xml:space="preserve"> </w:t>
      </w:r>
      <w:r>
        <w:rPr>
          <w:rFonts w:hint="eastAsia" w:ascii="宋体" w:hAnsi="宋体" w:eastAsia="宋体" w:cs="宋体"/>
          <w:color w:val="auto"/>
          <w:w w:val="90"/>
          <w:sz w:val="36"/>
          <w:szCs w:val="36"/>
          <w:highlight w:val="none"/>
          <w:u w:val="none"/>
          <w:lang w:val="zh-CN" w:eastAsia="zh-CN"/>
        </w:rPr>
        <w:t>期：二〇二</w:t>
      </w:r>
      <w:r>
        <w:rPr>
          <w:rFonts w:hint="eastAsia" w:ascii="宋体" w:hAnsi="宋体" w:eastAsia="宋体" w:cs="宋体"/>
          <w:color w:val="auto"/>
          <w:w w:val="90"/>
          <w:sz w:val="36"/>
          <w:szCs w:val="36"/>
          <w:highlight w:val="none"/>
          <w:u w:val="none"/>
          <w:lang w:val="en-US" w:eastAsia="zh-CN"/>
        </w:rPr>
        <w:t>六</w:t>
      </w:r>
      <w:r>
        <w:rPr>
          <w:rFonts w:hint="eastAsia" w:ascii="宋体" w:hAnsi="宋体" w:eastAsia="宋体" w:cs="宋体"/>
          <w:color w:val="auto"/>
          <w:w w:val="90"/>
          <w:sz w:val="36"/>
          <w:szCs w:val="36"/>
          <w:highlight w:val="none"/>
          <w:u w:val="none"/>
          <w:lang w:val="zh-CN" w:eastAsia="zh-CN"/>
        </w:rPr>
        <w:t>年</w:t>
      </w:r>
      <w:r>
        <w:rPr>
          <w:rFonts w:hint="eastAsia" w:ascii="宋体" w:hAnsi="宋体" w:eastAsia="宋体" w:cs="宋体"/>
          <w:color w:val="auto"/>
          <w:w w:val="90"/>
          <w:sz w:val="36"/>
          <w:szCs w:val="36"/>
          <w:highlight w:val="none"/>
          <w:u w:val="none"/>
          <w:lang w:val="en-US" w:eastAsia="zh-CN"/>
        </w:rPr>
        <w:t>二</w:t>
      </w:r>
      <w:r>
        <w:rPr>
          <w:rFonts w:hint="eastAsia" w:ascii="宋体" w:hAnsi="宋体" w:eastAsia="宋体" w:cs="宋体"/>
          <w:color w:val="auto"/>
          <w:w w:val="90"/>
          <w:sz w:val="36"/>
          <w:szCs w:val="36"/>
          <w:highlight w:val="none"/>
          <w:u w:val="none"/>
          <w:lang w:val="zh-CN" w:eastAsia="zh-CN"/>
        </w:rPr>
        <w:t>月</w:t>
      </w:r>
    </w:p>
    <w:p w14:paraId="58EE55A8">
      <w:pPr>
        <w:keepNext w:val="0"/>
        <w:keepLines w:val="0"/>
        <w:pageBreakBefore w:val="0"/>
        <w:widowControl w:val="0"/>
        <w:kinsoku/>
        <w:wordWrap w:val="0"/>
        <w:overflowPunct/>
        <w:topLinePunct/>
        <w:autoSpaceDE/>
        <w:autoSpaceDN/>
        <w:bidi w:val="0"/>
        <w:adjustRightInd/>
        <w:snapToGrid/>
        <w:spacing w:line="560" w:lineRule="exact"/>
        <w:ind w:left="2720" w:hanging="2570" w:hangingChars="800"/>
        <w:jc w:val="center"/>
        <w:textAlignment w:val="auto"/>
        <w:rPr>
          <w:rFonts w:hint="eastAsia" w:ascii="宋体" w:hAnsi="宋体" w:cs="宋体"/>
          <w:b/>
          <w:bCs w:val="0"/>
          <w:snapToGrid/>
          <w:color w:val="auto"/>
          <w:kern w:val="0"/>
          <w:sz w:val="32"/>
          <w:szCs w:val="32"/>
          <w:lang w:val="en-US" w:eastAsia="zh-CN" w:bidi="ar"/>
        </w:rPr>
      </w:pPr>
      <w:r>
        <w:rPr>
          <w:rFonts w:hint="eastAsia" w:ascii="宋体" w:hAnsi="宋体" w:cs="宋体"/>
          <w:b/>
          <w:bCs w:val="0"/>
          <w:snapToGrid/>
          <w:color w:val="auto"/>
          <w:kern w:val="0"/>
          <w:sz w:val="32"/>
          <w:szCs w:val="32"/>
          <w:lang w:val="en-US" w:eastAsia="zh-CN" w:bidi="ar"/>
        </w:rPr>
        <w:t>英山县人民医院保安服务</w:t>
      </w:r>
    </w:p>
    <w:p w14:paraId="32BCB3F9">
      <w:pPr>
        <w:keepNext w:val="0"/>
        <w:keepLines w:val="0"/>
        <w:pageBreakBefore w:val="0"/>
        <w:widowControl w:val="0"/>
        <w:kinsoku/>
        <w:wordWrap w:val="0"/>
        <w:overflowPunct/>
        <w:topLinePunct/>
        <w:autoSpaceDE/>
        <w:autoSpaceDN/>
        <w:bidi w:val="0"/>
        <w:adjustRightInd/>
        <w:snapToGrid/>
        <w:spacing w:line="560" w:lineRule="exact"/>
        <w:ind w:left="2720" w:hanging="2880" w:hangingChars="800"/>
        <w:jc w:val="center"/>
        <w:textAlignment w:val="auto"/>
        <w:rPr>
          <w:rFonts w:hint="default" w:ascii="黑体" w:eastAsia="黑体"/>
          <w:color w:val="auto"/>
          <w:sz w:val="36"/>
          <w:szCs w:val="36"/>
          <w:highlight w:val="none"/>
          <w:u w:val="none"/>
          <w:lang w:val="en-US" w:eastAsia="zh-CN"/>
        </w:rPr>
      </w:pPr>
      <w:r>
        <w:rPr>
          <w:rFonts w:hint="eastAsia" w:ascii="黑体" w:eastAsia="黑体"/>
          <w:color w:val="auto"/>
          <w:sz w:val="36"/>
          <w:szCs w:val="36"/>
          <w:highlight w:val="none"/>
          <w:u w:val="none"/>
          <w:lang w:val="en-US" w:eastAsia="zh-CN"/>
        </w:rPr>
        <w:t>需 求 公 示</w:t>
      </w:r>
    </w:p>
    <w:p w14:paraId="70B48AC6">
      <w:pPr>
        <w:keepNext w:val="0"/>
        <w:keepLines w:val="0"/>
        <w:pageBreakBefore w:val="0"/>
        <w:kinsoku/>
        <w:wordWrap/>
        <w:overflowPunct/>
        <w:topLinePunct w:val="0"/>
        <w:autoSpaceDN/>
        <w:bidi w:val="0"/>
        <w:adjustRightInd/>
        <w:snapToGrid/>
        <w:spacing w:line="520" w:lineRule="exact"/>
        <w:textAlignment w:val="auto"/>
        <w:outlineLvl w:val="1"/>
        <w:rPr>
          <w:rFonts w:hint="eastAsia" w:ascii="宋体" w:hAnsi="宋体" w:eastAsia="宋体" w:cs="宋体"/>
          <w:b/>
          <w:bCs/>
          <w:color w:val="auto"/>
          <w:sz w:val="28"/>
          <w:szCs w:val="28"/>
        </w:rPr>
      </w:pPr>
      <w:bookmarkStart w:id="0" w:name="_Toc32640"/>
      <w:bookmarkStart w:id="1" w:name="_Toc16636"/>
      <w:r>
        <w:rPr>
          <w:rFonts w:hint="eastAsia" w:ascii="宋体" w:hAnsi="宋体" w:eastAsia="宋体" w:cs="宋体"/>
          <w:b/>
          <w:bCs/>
          <w:color w:val="auto"/>
          <w:sz w:val="28"/>
          <w:szCs w:val="28"/>
        </w:rPr>
        <w:t>一、项目基本情况</w:t>
      </w:r>
      <w:bookmarkEnd w:id="0"/>
      <w:bookmarkEnd w:id="1"/>
    </w:p>
    <w:p w14:paraId="43C3B56E">
      <w:pPr>
        <w:keepNext w:val="0"/>
        <w:keepLines w:val="0"/>
        <w:pageBreakBefore w:val="0"/>
        <w:kinsoku/>
        <w:wordWrap/>
        <w:overflowPunct/>
        <w:topLinePunct w:val="0"/>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1.1</w:t>
      </w:r>
      <w:r>
        <w:rPr>
          <w:rFonts w:hint="eastAsia" w:ascii="宋体" w:hAnsi="宋体" w:eastAsia="宋体" w:cs="宋体"/>
          <w:color w:val="auto"/>
          <w:sz w:val="28"/>
          <w:szCs w:val="28"/>
        </w:rPr>
        <w:t>项目登记编码：</w:t>
      </w:r>
      <w:r>
        <w:rPr>
          <w:rFonts w:hint="eastAsia" w:ascii="宋体" w:hAnsi="宋体" w:eastAsia="宋体" w:cs="宋体"/>
          <w:color w:val="auto"/>
          <w:sz w:val="28"/>
          <w:szCs w:val="28"/>
          <w:lang w:val="en-US" w:eastAsia="zh-CN"/>
        </w:rPr>
        <w:t>YSCG-20260202—003</w:t>
      </w:r>
    </w:p>
    <w:p w14:paraId="34A9737B">
      <w:pPr>
        <w:keepNext w:val="0"/>
        <w:keepLines w:val="0"/>
        <w:pageBreakBefore w:val="0"/>
        <w:kinsoku/>
        <w:wordWrap/>
        <w:overflowPunct/>
        <w:topLinePunct w:val="0"/>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1.2采购计划备案号：421124-2026-00021</w:t>
      </w:r>
    </w:p>
    <w:p w14:paraId="4E36D2FD">
      <w:pPr>
        <w:keepNext w:val="0"/>
        <w:keepLines w:val="0"/>
        <w:pageBreakBefore w:val="0"/>
        <w:kinsoku/>
        <w:wordWrap/>
        <w:overflowPunct/>
        <w:topLinePunct w:val="0"/>
        <w:autoSpaceDN/>
        <w:bidi w:val="0"/>
        <w:adjustRightInd/>
        <w:snapToGrid/>
        <w:spacing w:line="52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1.3项目名称：</w:t>
      </w:r>
      <w:r>
        <w:rPr>
          <w:rFonts w:hint="eastAsia" w:ascii="宋体" w:hAnsi="宋体" w:eastAsia="宋体" w:cs="宋体"/>
          <w:color w:val="auto"/>
          <w:sz w:val="28"/>
          <w:szCs w:val="28"/>
          <w:lang w:eastAsia="zh-CN"/>
        </w:rPr>
        <w:t>英山县人民医院保安服务</w:t>
      </w:r>
    </w:p>
    <w:p w14:paraId="1C866DF8">
      <w:pPr>
        <w:keepNext w:val="0"/>
        <w:keepLines w:val="0"/>
        <w:pageBreakBefore w:val="0"/>
        <w:kinsoku/>
        <w:wordWrap/>
        <w:overflowPunct/>
        <w:topLinePunct w:val="0"/>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1.4采购方式：公开招标</w:t>
      </w:r>
    </w:p>
    <w:p w14:paraId="05EB27DF">
      <w:pPr>
        <w:keepNext w:val="0"/>
        <w:keepLines w:val="0"/>
        <w:pageBreakBefore w:val="0"/>
        <w:kinsoku/>
        <w:wordWrap/>
        <w:overflowPunct/>
        <w:topLinePunct w:val="0"/>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1.5预算金额：</w:t>
      </w:r>
      <w:r>
        <w:rPr>
          <w:rFonts w:hint="eastAsia" w:ascii="宋体" w:hAnsi="宋体" w:eastAsia="宋体" w:cs="宋体"/>
          <w:color w:val="auto"/>
          <w:sz w:val="28"/>
          <w:szCs w:val="28"/>
          <w:lang w:val="en-US" w:eastAsia="zh-CN"/>
        </w:rPr>
        <w:t>273</w:t>
      </w:r>
      <w:r>
        <w:rPr>
          <w:rFonts w:hint="eastAsia" w:ascii="宋体" w:hAnsi="宋体" w:eastAsia="宋体" w:cs="宋体"/>
          <w:color w:val="auto"/>
          <w:sz w:val="28"/>
          <w:szCs w:val="28"/>
        </w:rPr>
        <w:t>万元</w:t>
      </w:r>
    </w:p>
    <w:p w14:paraId="0C572DFF">
      <w:pPr>
        <w:keepNext w:val="0"/>
        <w:keepLines w:val="0"/>
        <w:pageBreakBefore w:val="0"/>
        <w:kinsoku/>
        <w:wordWrap/>
        <w:overflowPunct/>
        <w:topLinePunct w:val="0"/>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rPr>
        <w:t>1.6最高限价：</w:t>
      </w:r>
      <w:r>
        <w:rPr>
          <w:rFonts w:hint="eastAsia" w:ascii="宋体" w:hAnsi="宋体" w:eastAsia="宋体" w:cs="宋体"/>
          <w:color w:val="auto"/>
          <w:sz w:val="28"/>
          <w:szCs w:val="28"/>
          <w:lang w:val="en-US" w:eastAsia="zh-CN"/>
        </w:rPr>
        <w:t>273</w:t>
      </w:r>
      <w:r>
        <w:rPr>
          <w:rFonts w:hint="eastAsia" w:ascii="宋体" w:hAnsi="宋体" w:eastAsia="宋体" w:cs="宋体"/>
          <w:color w:val="auto"/>
          <w:sz w:val="28"/>
          <w:szCs w:val="28"/>
          <w:highlight w:val="none"/>
        </w:rPr>
        <w:t>万元</w:t>
      </w:r>
    </w:p>
    <w:p w14:paraId="25666EEF">
      <w:pPr>
        <w:keepNext w:val="0"/>
        <w:keepLines w:val="0"/>
        <w:pageBreakBefore w:val="0"/>
        <w:kinsoku/>
        <w:wordWrap/>
        <w:overflowPunct/>
        <w:topLinePunct w:val="0"/>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1.7采购需求：</w:t>
      </w:r>
      <w:r>
        <w:rPr>
          <w:rFonts w:hint="eastAsia" w:ascii="宋体" w:hAnsi="宋体" w:eastAsia="宋体" w:cs="宋体"/>
          <w:color w:val="auto"/>
          <w:sz w:val="28"/>
          <w:szCs w:val="28"/>
          <w:lang w:eastAsia="zh-CN"/>
        </w:rPr>
        <w:t>英山县人民医院保安服务</w:t>
      </w:r>
      <w:r>
        <w:rPr>
          <w:rFonts w:hint="eastAsia" w:ascii="宋体" w:hAnsi="宋体" w:eastAsia="宋体" w:cs="宋体"/>
          <w:color w:val="auto"/>
          <w:sz w:val="28"/>
          <w:szCs w:val="28"/>
        </w:rPr>
        <w:t>，具体详见第三章采购需求内容及</w:t>
      </w:r>
      <w:r>
        <w:rPr>
          <w:rFonts w:hint="eastAsia" w:ascii="宋体" w:hAnsi="宋体" w:eastAsia="宋体" w:cs="宋体"/>
          <w:color w:val="auto"/>
          <w:sz w:val="28"/>
          <w:szCs w:val="28"/>
          <w:lang w:val="en-US" w:eastAsia="zh-CN"/>
        </w:rPr>
        <w:t>要求</w:t>
      </w:r>
      <w:r>
        <w:rPr>
          <w:rFonts w:hint="eastAsia" w:ascii="宋体" w:hAnsi="宋体" w:eastAsia="宋体" w:cs="宋体"/>
          <w:color w:val="auto"/>
          <w:sz w:val="28"/>
          <w:szCs w:val="28"/>
        </w:rPr>
        <w:t>；</w:t>
      </w:r>
    </w:p>
    <w:p w14:paraId="195E4582">
      <w:pPr>
        <w:keepNext w:val="0"/>
        <w:keepLines w:val="0"/>
        <w:pageBreakBefore w:val="0"/>
        <w:kinsoku/>
        <w:wordWrap/>
        <w:overflowPunct/>
        <w:topLinePunct w:val="0"/>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8服务</w:t>
      </w:r>
      <w:r>
        <w:rPr>
          <w:rFonts w:hint="eastAsia" w:ascii="宋体" w:hAnsi="宋体" w:eastAsia="宋体" w:cs="宋体"/>
          <w:color w:val="auto"/>
          <w:sz w:val="28"/>
          <w:szCs w:val="28"/>
        </w:rPr>
        <w:t>地点：英山县</w:t>
      </w:r>
      <w:r>
        <w:rPr>
          <w:rFonts w:hint="eastAsia" w:ascii="宋体" w:hAnsi="宋体" w:eastAsia="宋体" w:cs="宋体"/>
          <w:color w:val="auto"/>
          <w:sz w:val="28"/>
          <w:szCs w:val="28"/>
          <w:lang w:val="en-US" w:eastAsia="zh-CN"/>
        </w:rPr>
        <w:t>人民医院</w:t>
      </w:r>
    </w:p>
    <w:p w14:paraId="60713D77">
      <w:pPr>
        <w:keepNext w:val="0"/>
        <w:keepLines w:val="0"/>
        <w:pageBreakBefore w:val="0"/>
        <w:kinsoku/>
        <w:wordWrap/>
        <w:overflowPunct/>
        <w:topLinePunct w:val="0"/>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合同履约期限：</w:t>
      </w:r>
      <w:r>
        <w:rPr>
          <w:rFonts w:hint="eastAsia" w:ascii="宋体" w:hAnsi="宋体" w:eastAsia="宋体" w:cs="宋体"/>
          <w:color w:val="auto"/>
          <w:sz w:val="28"/>
          <w:szCs w:val="28"/>
          <w:highlight w:val="none"/>
          <w:lang w:val="en-US" w:eastAsia="zh-CN"/>
        </w:rPr>
        <w:t>服务期三年</w:t>
      </w:r>
    </w:p>
    <w:p w14:paraId="25694E77">
      <w:pPr>
        <w:keepNext w:val="0"/>
        <w:keepLines w:val="0"/>
        <w:pageBreakBefore w:val="0"/>
        <w:kinsoku/>
        <w:wordWrap/>
        <w:overflowPunct/>
        <w:topLinePunct w:val="0"/>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1.1</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rPr>
        <w:t>本项目（是/否）接受联合体投标：否</w:t>
      </w:r>
    </w:p>
    <w:p w14:paraId="3EDE17CD">
      <w:pPr>
        <w:keepNext w:val="0"/>
        <w:keepLines w:val="0"/>
        <w:pageBreakBefore w:val="0"/>
        <w:kinsoku/>
        <w:wordWrap/>
        <w:overflowPunct/>
        <w:topLinePunct w:val="0"/>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1.1</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是否可采购进口产品：否</w:t>
      </w:r>
    </w:p>
    <w:p w14:paraId="6634F931">
      <w:pPr>
        <w:keepNext w:val="0"/>
        <w:keepLines w:val="0"/>
        <w:pageBreakBefore w:val="0"/>
        <w:kinsoku/>
        <w:wordWrap/>
        <w:overflowPunct/>
        <w:topLinePunct w:val="0"/>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1.1</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本项目（是/否）接受合同分包：</w:t>
      </w:r>
      <w:r>
        <w:rPr>
          <w:rFonts w:hint="eastAsia" w:ascii="宋体" w:hAnsi="宋体" w:eastAsia="宋体" w:cs="宋体"/>
          <w:color w:val="auto"/>
          <w:sz w:val="28"/>
          <w:szCs w:val="28"/>
          <w:lang w:val="en-US" w:eastAsia="zh-CN"/>
        </w:rPr>
        <w:t>否</w:t>
      </w:r>
    </w:p>
    <w:p w14:paraId="047A3323">
      <w:pPr>
        <w:keepNext w:val="0"/>
        <w:keepLines w:val="0"/>
        <w:pageBreakBefore w:val="0"/>
        <w:kinsoku/>
        <w:wordWrap/>
        <w:overflowPunct/>
        <w:topLinePunct w:val="0"/>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1.1</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本项目（是/否）专门面向中小微企业：</w:t>
      </w:r>
      <w:r>
        <w:rPr>
          <w:rFonts w:hint="eastAsia" w:ascii="宋体" w:hAnsi="宋体" w:eastAsia="宋体" w:cs="宋体"/>
          <w:color w:val="auto"/>
          <w:sz w:val="28"/>
          <w:szCs w:val="28"/>
          <w:lang w:val="en-US" w:eastAsia="zh-CN"/>
        </w:rPr>
        <w:t>否</w:t>
      </w:r>
    </w:p>
    <w:p w14:paraId="1F8F0E16">
      <w:pPr>
        <w:keepNext w:val="0"/>
        <w:keepLines w:val="0"/>
        <w:pageBreakBefore w:val="0"/>
        <w:kinsoku/>
        <w:wordWrap/>
        <w:overflowPunct/>
        <w:topLinePunct w:val="0"/>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bookmarkStart w:id="2" w:name="_Toc35393630"/>
      <w:bookmarkStart w:id="3" w:name="_Toc6922"/>
      <w:bookmarkStart w:id="4" w:name="_Toc28359090"/>
      <w:bookmarkStart w:id="5" w:name="_Toc35393799"/>
      <w:bookmarkStart w:id="6" w:name="_Toc21512"/>
      <w:bookmarkStart w:id="7" w:name="_Toc28359013"/>
      <w:r>
        <w:rPr>
          <w:rFonts w:hint="eastAsia" w:ascii="宋体" w:hAnsi="宋体" w:eastAsia="宋体" w:cs="宋体"/>
          <w:color w:val="auto"/>
          <w:sz w:val="28"/>
          <w:szCs w:val="28"/>
          <w:lang w:val="en-US" w:eastAsia="zh-CN"/>
        </w:rPr>
        <w:t>1.14</w:t>
      </w:r>
      <w:r>
        <w:rPr>
          <w:rFonts w:hint="eastAsia" w:ascii="宋体" w:hAnsi="宋体" w:eastAsia="宋体" w:cs="宋体"/>
          <w:color w:val="auto"/>
          <w:sz w:val="28"/>
          <w:szCs w:val="28"/>
        </w:rPr>
        <w:t>符合条件的小微企业价格扣除优惠为：10%</w:t>
      </w:r>
    </w:p>
    <w:p w14:paraId="70528B79">
      <w:pPr>
        <w:keepNext w:val="0"/>
        <w:keepLines w:val="0"/>
        <w:pageBreakBefore w:val="0"/>
        <w:kinsoku/>
        <w:wordWrap/>
        <w:overflowPunct/>
        <w:topLinePunct w:val="0"/>
        <w:autoSpaceDN/>
        <w:bidi w:val="0"/>
        <w:adjustRightInd/>
        <w:snapToGrid/>
        <w:spacing w:line="520" w:lineRule="exact"/>
        <w:textAlignment w:val="auto"/>
        <w:outlineLvl w:val="1"/>
        <w:rPr>
          <w:rFonts w:hint="eastAsia" w:ascii="宋体" w:hAnsi="宋体" w:eastAsia="宋体" w:cs="宋体"/>
          <w:b/>
          <w:bCs/>
          <w:color w:val="auto"/>
          <w:sz w:val="28"/>
          <w:szCs w:val="28"/>
        </w:rPr>
      </w:pPr>
      <w:r>
        <w:rPr>
          <w:rFonts w:hint="eastAsia" w:ascii="宋体" w:hAnsi="宋体" w:eastAsia="宋体" w:cs="宋体"/>
          <w:b/>
          <w:bCs/>
          <w:color w:val="auto"/>
          <w:sz w:val="28"/>
          <w:szCs w:val="28"/>
        </w:rPr>
        <w:t>二、申请人的资格要求：</w:t>
      </w:r>
      <w:bookmarkEnd w:id="2"/>
      <w:bookmarkEnd w:id="3"/>
      <w:bookmarkEnd w:id="4"/>
      <w:bookmarkEnd w:id="5"/>
      <w:bookmarkEnd w:id="6"/>
      <w:bookmarkEnd w:id="7"/>
    </w:p>
    <w:p w14:paraId="553325A3">
      <w:pPr>
        <w:keepNext w:val="0"/>
        <w:keepLines w:val="0"/>
        <w:pageBreakBefore w:val="0"/>
        <w:kinsoku/>
        <w:wordWrap/>
        <w:overflowPunct/>
        <w:topLinePunct w:val="0"/>
        <w:autoSpaceDN/>
        <w:bidi w:val="0"/>
        <w:adjustRightInd/>
        <w:snapToGrid/>
        <w:spacing w:line="520" w:lineRule="exact"/>
        <w:ind w:firstLine="560" w:firstLineChars="200"/>
        <w:textAlignment w:val="auto"/>
        <w:outlineLvl w:val="2"/>
        <w:rPr>
          <w:rFonts w:hint="eastAsia" w:ascii="宋体" w:hAnsi="宋体" w:eastAsia="宋体" w:cs="宋体"/>
          <w:color w:val="auto"/>
          <w:sz w:val="28"/>
          <w:szCs w:val="28"/>
        </w:rPr>
      </w:pPr>
      <w:bookmarkStart w:id="8" w:name="_Toc29184"/>
      <w:r>
        <w:rPr>
          <w:rFonts w:hint="eastAsia" w:ascii="宋体" w:hAnsi="宋体" w:eastAsia="宋体" w:cs="宋体"/>
          <w:color w:val="auto"/>
          <w:sz w:val="28"/>
          <w:szCs w:val="28"/>
        </w:rPr>
        <w:t>2.1满足《中华人民共和国政府采购法》第二十二条规定，即：</w:t>
      </w:r>
      <w:bookmarkEnd w:id="8"/>
    </w:p>
    <w:p w14:paraId="09D5A899">
      <w:pPr>
        <w:keepNext w:val="0"/>
        <w:keepLines w:val="0"/>
        <w:pageBreakBefore w:val="0"/>
        <w:kinsoku/>
        <w:wordWrap/>
        <w:overflowPunct/>
        <w:topLinePunct w:val="0"/>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2.1.1具有独立承担民事责任的能力；</w:t>
      </w:r>
    </w:p>
    <w:p w14:paraId="719881B3">
      <w:pPr>
        <w:keepNext w:val="0"/>
        <w:keepLines w:val="0"/>
        <w:pageBreakBefore w:val="0"/>
        <w:kinsoku/>
        <w:wordWrap/>
        <w:overflowPunct/>
        <w:topLinePunct w:val="0"/>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2.1.2具有良好的商业信誉和健全的财务会计制度；</w:t>
      </w:r>
    </w:p>
    <w:p w14:paraId="5EF3F27B">
      <w:pPr>
        <w:keepNext w:val="0"/>
        <w:keepLines w:val="0"/>
        <w:pageBreakBefore w:val="0"/>
        <w:kinsoku/>
        <w:wordWrap/>
        <w:overflowPunct/>
        <w:topLinePunct w:val="0"/>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2.1.3具有履行合同所必需的设备和专业技术能力；</w:t>
      </w:r>
    </w:p>
    <w:p w14:paraId="64582972">
      <w:pPr>
        <w:keepNext w:val="0"/>
        <w:keepLines w:val="0"/>
        <w:pageBreakBefore w:val="0"/>
        <w:kinsoku/>
        <w:wordWrap/>
        <w:overflowPunct/>
        <w:topLinePunct w:val="0"/>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2.1.4有依法缴纳税收和社会保障资金的良好记录；</w:t>
      </w:r>
    </w:p>
    <w:p w14:paraId="59A57C7F">
      <w:pPr>
        <w:keepNext w:val="0"/>
        <w:keepLines w:val="0"/>
        <w:pageBreakBefore w:val="0"/>
        <w:kinsoku/>
        <w:wordWrap/>
        <w:overflowPunct/>
        <w:topLinePunct w:val="0"/>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2.1.5参加政府采购活动前三年内，在经营活动中没有重大违法记录；</w:t>
      </w:r>
    </w:p>
    <w:p w14:paraId="1B4D788F">
      <w:pPr>
        <w:keepNext w:val="0"/>
        <w:keepLines w:val="0"/>
        <w:pageBreakBefore w:val="0"/>
        <w:kinsoku/>
        <w:wordWrap/>
        <w:overflowPunct/>
        <w:topLinePunct w:val="0"/>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2.1.6法律、行政法规规定的其他条件。</w:t>
      </w:r>
    </w:p>
    <w:p w14:paraId="204A6B0F">
      <w:pPr>
        <w:keepNext w:val="0"/>
        <w:keepLines w:val="0"/>
        <w:pageBreakBefore w:val="0"/>
        <w:kinsoku/>
        <w:wordWrap/>
        <w:overflowPunct/>
        <w:topLinePunct w:val="0"/>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2.2单位负责人为同一人或者存在直接控股、管理关系的不同投标人，不得参加本项目同一合同项下的政府采购活动。</w:t>
      </w:r>
    </w:p>
    <w:p w14:paraId="40521F53">
      <w:pPr>
        <w:keepNext w:val="0"/>
        <w:keepLines w:val="0"/>
        <w:pageBreakBefore w:val="0"/>
        <w:kinsoku/>
        <w:wordWrap/>
        <w:overflowPunct/>
        <w:topLinePunct w:val="0"/>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2.3未被列入失信被执行人、重大税收违法案件当事人名单，未被列入政府采购严重违法失信行为记录名单。</w:t>
      </w:r>
    </w:p>
    <w:p w14:paraId="642C0021">
      <w:pPr>
        <w:keepNext w:val="0"/>
        <w:keepLines w:val="0"/>
        <w:pageBreakBefore w:val="0"/>
        <w:widowControl w:val="0"/>
        <w:kinsoku/>
        <w:wordWrap/>
        <w:overflowPunct/>
        <w:topLinePunct w:val="0"/>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rPr>
        <w:t>2.4落实政府采购政策需满足的资格要求：</w:t>
      </w:r>
      <w:r>
        <w:rPr>
          <w:rFonts w:hint="eastAsia" w:ascii="宋体" w:hAnsi="宋体" w:eastAsia="宋体" w:cs="宋体"/>
          <w:color w:val="auto"/>
          <w:kern w:val="0"/>
          <w:sz w:val="28"/>
          <w:szCs w:val="28"/>
          <w:highlight w:val="none"/>
          <w:lang w:bidi="ar"/>
        </w:rPr>
        <w:t>本项目非专门面向中小微企业采购，非专门面向中小微企业采购的项目或者采购包，按照《政府采购促进中小企业发展管理办法》(财库〔2020〕46号)、《关于进一步加大政府采购支持中小企业力度的通知》(财库〔2022〕19 号)和《关于落实稳住经济一揽子政策进一步加大政府采购支持中小企业力度的通知》(鄂财采发[2022]5号)中针对于中小微企业执行价格评审优惠的扶持政策。投标人可根据实际情况提供相应声明函或证明材料（包括但不限于：中小企业、残疾人福利性单位、监狱企业等），给予小微企业10% 价格优惠（</w:t>
      </w:r>
      <w:r>
        <w:rPr>
          <w:rFonts w:hint="eastAsia" w:ascii="宋体" w:hAnsi="宋体" w:eastAsia="宋体" w:cs="宋体"/>
          <w:color w:val="auto"/>
          <w:kern w:val="0"/>
          <w:sz w:val="28"/>
          <w:szCs w:val="28"/>
          <w:highlight w:val="none"/>
          <w:lang w:eastAsia="zh-CN" w:bidi="ar"/>
        </w:rPr>
        <w:t>投标人</w:t>
      </w:r>
      <w:r>
        <w:rPr>
          <w:rFonts w:hint="eastAsia" w:ascii="宋体" w:hAnsi="宋体" w:eastAsia="宋体" w:cs="宋体"/>
          <w:color w:val="auto"/>
          <w:kern w:val="0"/>
          <w:sz w:val="28"/>
          <w:szCs w:val="28"/>
          <w:highlight w:val="none"/>
          <w:lang w:bidi="ar"/>
        </w:rPr>
        <w:t>需提供相应中小企业声明函）</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zh-CN"/>
        </w:rPr>
        <w:t>本项目企业划分标准所属行业为</w:t>
      </w:r>
      <w:r>
        <w:rPr>
          <w:rFonts w:hint="eastAsia" w:ascii="宋体" w:hAnsi="宋体" w:eastAsia="宋体" w:cs="宋体"/>
          <w:color w:val="auto"/>
          <w:sz w:val="28"/>
          <w:szCs w:val="28"/>
          <w:highlight w:val="none"/>
          <w:lang w:val="zh-CN" w:eastAsia="zh-CN"/>
        </w:rPr>
        <w:t>“</w:t>
      </w:r>
      <w:r>
        <w:rPr>
          <w:rFonts w:hint="eastAsia" w:ascii="宋体" w:hAnsi="宋体" w:eastAsia="宋体" w:cs="宋体"/>
          <w:color w:val="auto"/>
          <w:sz w:val="28"/>
          <w:szCs w:val="28"/>
          <w:highlight w:val="none"/>
        </w:rPr>
        <w:t>租赁和商务服务业</w:t>
      </w:r>
      <w:r>
        <w:rPr>
          <w:rFonts w:hint="eastAsia" w:ascii="宋体" w:hAnsi="宋体" w:eastAsia="宋体" w:cs="宋体"/>
          <w:color w:val="auto"/>
          <w:sz w:val="28"/>
          <w:szCs w:val="28"/>
          <w:highlight w:val="none"/>
          <w:lang w:val="en-US" w:eastAsia="zh-CN"/>
        </w:rPr>
        <w:t>”。</w:t>
      </w:r>
    </w:p>
    <w:p w14:paraId="47A4AA41">
      <w:pPr>
        <w:keepNext w:val="0"/>
        <w:keepLines w:val="0"/>
        <w:pageBreakBefore w:val="0"/>
        <w:widowControl w:val="0"/>
        <w:kinsoku/>
        <w:wordWrap/>
        <w:overflowPunct/>
        <w:topLinePunct w:val="0"/>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bookmarkStart w:id="9" w:name="_Toc22484"/>
      <w:r>
        <w:rPr>
          <w:rFonts w:hint="eastAsia" w:ascii="宋体" w:hAnsi="宋体" w:eastAsia="宋体" w:cs="宋体"/>
          <w:color w:val="auto"/>
          <w:sz w:val="28"/>
          <w:szCs w:val="28"/>
          <w:highlight w:val="none"/>
        </w:rPr>
        <w:t>2.5本项目的特定资格要求：</w:t>
      </w:r>
      <w:bookmarkEnd w:id="9"/>
    </w:p>
    <w:p w14:paraId="6BAA12BC">
      <w:pPr>
        <w:keepNext w:val="0"/>
        <w:keepLines w:val="0"/>
        <w:pageBreakBefore w:val="0"/>
        <w:widowControl w:val="0"/>
        <w:kinsoku/>
        <w:wordWrap/>
        <w:overflowPunct/>
        <w:topLinePunct w:val="0"/>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2.5.1</w:t>
      </w:r>
      <w:r>
        <w:rPr>
          <w:rFonts w:hint="eastAsia" w:ascii="宋体" w:hAnsi="宋体" w:eastAsia="宋体" w:cs="宋体"/>
          <w:color w:val="auto"/>
          <w:sz w:val="28"/>
          <w:szCs w:val="28"/>
          <w:highlight w:val="none"/>
        </w:rPr>
        <w:t>投标供应商具备有效的工商营业执照，公安部门核发的《保安服务许可证》。</w:t>
      </w:r>
    </w:p>
    <w:p w14:paraId="2F42853D">
      <w:pPr>
        <w:keepNext w:val="0"/>
        <w:keepLines w:val="0"/>
        <w:pageBreakBefore w:val="0"/>
        <w:kinsoku/>
        <w:wordWrap/>
        <w:overflowPunct/>
        <w:topLinePunct w:val="0"/>
        <w:autoSpaceDN/>
        <w:bidi w:val="0"/>
        <w:adjustRightInd/>
        <w:snapToGrid/>
        <w:spacing w:line="520" w:lineRule="exact"/>
        <w:ind w:firstLine="560" w:firstLineChars="200"/>
        <w:textAlignment w:val="auto"/>
        <w:outlineLvl w:val="2"/>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2.5.2</w:t>
      </w:r>
      <w:r>
        <w:rPr>
          <w:rFonts w:hint="eastAsia" w:ascii="宋体" w:hAnsi="宋体" w:eastAsia="宋体" w:cs="宋体"/>
          <w:color w:val="auto"/>
          <w:sz w:val="28"/>
          <w:szCs w:val="28"/>
        </w:rPr>
        <w:t>参加政府采购活动前三年内在“中国政府采购网”（www.ccgp.gov.cn）和“信用中国”网站（www.creditchina.gov.cn）上未被列入失信被执行人、重大税收违法案件当事人名单、政府采购严重违法失信行为记录名单等不良行为记录；（各投标投标人自行通过“信用中国”和“中国政府采购网”网站查询（时间界限自本项目公告发布之日起，止于投标文件递交截止时间）并将查询结果“截图”附在投标文件中，若有违法记录，则取消投标资格）。</w:t>
      </w:r>
    </w:p>
    <w:p w14:paraId="20225A96">
      <w:pPr>
        <w:keepNext w:val="0"/>
        <w:keepLines w:val="0"/>
        <w:pageBreakBefore w:val="0"/>
        <w:widowControl/>
        <w:kinsoku/>
        <w:wordWrap w:val="0"/>
        <w:overflowPunct/>
        <w:topLinePunct/>
        <w:autoSpaceDE/>
        <w:autoSpaceDN/>
        <w:bidi w:val="0"/>
        <w:adjustRightInd/>
        <w:snapToGrid w:val="0"/>
        <w:spacing w:line="560" w:lineRule="exact"/>
        <w:ind w:firstLine="562"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三、采购项目内容及要求</w:t>
      </w:r>
    </w:p>
    <w:p w14:paraId="6B88ABF2">
      <w:pPr>
        <w:numPr>
          <w:ilvl w:val="0"/>
          <w:numId w:val="1"/>
        </w:num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项目概况</w:t>
      </w:r>
    </w:p>
    <w:p w14:paraId="246EB247">
      <w:pPr>
        <w:numPr>
          <w:ilvl w:val="0"/>
          <w:numId w:val="2"/>
        </w:num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医院基本情况：医院位于英山县经济开发区沿河西路166号，占地面积118亩，拥有门诊楼、住院楼、行政后勤楼、国医楼、感染楼、内科楼、药科楼、康复楼等医疗和办公用房8栋共11万平米。医院安全保卫组织机构健全，设保卫科，全面负责医院的安全保卫工作。</w:t>
      </w:r>
    </w:p>
    <w:p w14:paraId="21D9DB3B">
      <w:pPr>
        <w:numPr>
          <w:ilvl w:val="0"/>
          <w:numId w:val="2"/>
        </w:num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项目预算：预算金额为</w:t>
      </w:r>
      <w:r>
        <w:rPr>
          <w:rFonts w:hint="eastAsia" w:ascii="宋体" w:hAnsi="宋体" w:eastAsia="宋体" w:cs="宋体"/>
          <w:color w:val="auto"/>
          <w:sz w:val="28"/>
          <w:szCs w:val="28"/>
          <w:lang w:val="en-US" w:eastAsia="zh-CN"/>
        </w:rPr>
        <w:t>273</w:t>
      </w:r>
      <w:r>
        <w:rPr>
          <w:rFonts w:hint="eastAsia" w:ascii="宋体" w:hAnsi="宋体" w:eastAsia="宋体" w:cs="宋体"/>
          <w:color w:val="auto"/>
          <w:sz w:val="28"/>
          <w:szCs w:val="28"/>
        </w:rPr>
        <w:t>万元,合同期限</w:t>
      </w:r>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rPr>
        <w:t>年。</w:t>
      </w:r>
    </w:p>
    <w:p w14:paraId="7AD94717">
      <w:pPr>
        <w:numPr>
          <w:ilvl w:val="0"/>
          <w:numId w:val="2"/>
        </w:num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服务方式：采取以人防为主，技防为辅的方式。</w:t>
      </w:r>
    </w:p>
    <w:p w14:paraId="2A42625C">
      <w:pPr>
        <w:numPr>
          <w:ilvl w:val="0"/>
          <w:numId w:val="2"/>
        </w:num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服务范围：在全院</w:t>
      </w:r>
      <w:r>
        <w:rPr>
          <w:rFonts w:hint="eastAsia" w:ascii="宋体" w:hAnsi="宋体" w:eastAsia="宋体" w:cs="宋体"/>
          <w:color w:val="auto"/>
          <w:sz w:val="28"/>
          <w:szCs w:val="28"/>
          <w:lang w:eastAsia="zh-CN"/>
        </w:rPr>
        <w:t>（红线图以内）</w:t>
      </w:r>
      <w:r>
        <w:rPr>
          <w:rFonts w:hint="eastAsia" w:ascii="宋体" w:hAnsi="宋体" w:eastAsia="宋体" w:cs="宋体"/>
          <w:color w:val="auto"/>
          <w:sz w:val="28"/>
          <w:szCs w:val="28"/>
        </w:rPr>
        <w:t>范围采取定点或不定点、定时或不定时的守护及巡逻。</w:t>
      </w:r>
    </w:p>
    <w:p w14:paraId="0CB6EE06">
      <w:pPr>
        <w:numPr>
          <w:ilvl w:val="0"/>
          <w:numId w:val="1"/>
        </w:num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采购项目明细</w:t>
      </w:r>
    </w:p>
    <w:p w14:paraId="08788461">
      <w:pPr>
        <w:numPr>
          <w:ilvl w:val="0"/>
          <w:numId w:val="0"/>
        </w:numPr>
        <w:spacing w:line="360" w:lineRule="auto"/>
        <w:ind w:firstLine="560" w:firstLineChars="200"/>
        <w:rPr>
          <w:rFonts w:hint="eastAsia" w:ascii="宋体" w:hAnsi="宋体" w:eastAsia="宋体" w:cs="宋体"/>
          <w:b/>
          <w:bCs/>
          <w:color w:val="auto"/>
          <w:sz w:val="28"/>
          <w:szCs w:val="28"/>
        </w:rPr>
      </w:pPr>
      <w:r>
        <w:rPr>
          <w:rFonts w:hint="eastAsia" w:ascii="宋体" w:hAnsi="宋体" w:eastAsia="宋体" w:cs="宋体"/>
          <w:color w:val="auto"/>
          <w:sz w:val="28"/>
          <w:szCs w:val="28"/>
          <w:lang w:eastAsia="zh-CN"/>
        </w:rPr>
        <w:t>根据医院实际情况需要，</w:t>
      </w:r>
      <w:r>
        <w:rPr>
          <w:rFonts w:hint="eastAsia" w:ascii="宋体" w:hAnsi="宋体" w:eastAsia="宋体" w:cs="宋体"/>
          <w:color w:val="auto"/>
          <w:sz w:val="28"/>
          <w:szCs w:val="28"/>
          <w:lang w:eastAsia="zh-CN"/>
        </w:rPr>
        <w:t>配置保安员总人数</w:t>
      </w:r>
      <w:r>
        <w:rPr>
          <w:rFonts w:hint="eastAsia" w:ascii="宋体" w:hAnsi="宋体" w:eastAsia="宋体" w:cs="宋体"/>
          <w:color w:val="auto"/>
          <w:sz w:val="28"/>
          <w:szCs w:val="28"/>
          <w:lang w:val="en-US" w:eastAsia="zh-CN"/>
        </w:rPr>
        <w:t>≥30人，其中巡逻队人员人数</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8人。</w:t>
      </w:r>
    </w:p>
    <w:p w14:paraId="4CD9E1B2">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岗位需求：具体由医院和成交供应商根据医院安保需要合理安排。</w:t>
      </w:r>
    </w:p>
    <w:p w14:paraId="58487C4C">
      <w:pPr>
        <w:numPr>
          <w:ilvl w:val="0"/>
          <w:numId w:val="1"/>
        </w:num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保安服务的管理范围</w:t>
      </w:r>
    </w:p>
    <w:p w14:paraId="226C5E40">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根据保安行业规范与保安管理标准，按照医院要求，承担医院门卫管理、停车管理、</w:t>
      </w:r>
      <w:r>
        <w:rPr>
          <w:rFonts w:hint="eastAsia" w:ascii="宋体" w:hAnsi="宋体" w:eastAsia="宋体" w:cs="宋体"/>
          <w:color w:val="auto"/>
          <w:sz w:val="28"/>
          <w:szCs w:val="28"/>
          <w:highlight w:val="none"/>
          <w:lang w:eastAsia="zh-CN"/>
        </w:rPr>
        <w:t>岗亭收费管理、</w:t>
      </w:r>
      <w:r>
        <w:rPr>
          <w:rFonts w:hint="eastAsia" w:ascii="宋体" w:hAnsi="宋体" w:eastAsia="宋体" w:cs="宋体"/>
          <w:color w:val="auto"/>
          <w:sz w:val="28"/>
          <w:szCs w:val="28"/>
        </w:rPr>
        <w:t>交通管理、昼夜安保巡逻、微型消防站、配合处置各类突发事件、医院大型活动安保任务，并做好防火、防盗、防爆炸、防投毒、防破坏、防事故等安全保卫工作，保障院内的设备财产安全及职工、病患人身与财产安全，维护院内公共秩序及医疗秩序的稳定。</w:t>
      </w:r>
    </w:p>
    <w:p w14:paraId="17FEBCB3">
      <w:pPr>
        <w:numPr>
          <w:ilvl w:val="0"/>
          <w:numId w:val="1"/>
        </w:num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委托管理期限及合同签订</w:t>
      </w:r>
    </w:p>
    <w:p w14:paraId="72DBB56D">
      <w:pPr>
        <w:spacing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（一）委托管理期限：三年</w:t>
      </w:r>
      <w:r>
        <w:rPr>
          <w:rFonts w:hint="eastAsia" w:ascii="宋体" w:hAnsi="宋体" w:eastAsia="宋体" w:cs="宋体"/>
          <w:color w:val="auto"/>
          <w:sz w:val="28"/>
          <w:szCs w:val="28"/>
          <w:lang w:eastAsia="zh-CN"/>
        </w:rPr>
        <w:t>。</w:t>
      </w:r>
    </w:p>
    <w:p w14:paraId="576CEAFF">
      <w:pPr>
        <w:spacing w:line="360" w:lineRule="auto"/>
        <w:ind w:firstLine="560" w:firstLineChars="200"/>
        <w:rPr>
          <w:rFonts w:hint="eastAsia" w:ascii="宋体" w:hAnsi="宋体" w:eastAsia="宋体" w:cs="宋体"/>
          <w:b/>
          <w:bCs/>
          <w:color w:val="auto"/>
          <w:sz w:val="28"/>
          <w:szCs w:val="28"/>
        </w:rPr>
      </w:pPr>
      <w:r>
        <w:rPr>
          <w:rFonts w:hint="eastAsia" w:ascii="宋体" w:hAnsi="宋体" w:eastAsia="宋体" w:cs="宋体"/>
          <w:color w:val="auto"/>
          <w:sz w:val="28"/>
          <w:szCs w:val="28"/>
        </w:rPr>
        <w:t>（二）合同签订：保安服务合同签订，在合同周期内院保卫科组织对保安服务进行考核。</w:t>
      </w:r>
    </w:p>
    <w:p w14:paraId="543DB4FD">
      <w:pPr>
        <w:numPr>
          <w:ilvl w:val="0"/>
          <w:numId w:val="1"/>
        </w:num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保安服务的主要职责</w:t>
      </w:r>
    </w:p>
    <w:p w14:paraId="1F9CA528">
      <w:pPr>
        <w:spacing w:line="360" w:lineRule="auto"/>
        <w:ind w:firstLine="421"/>
        <w:rPr>
          <w:rFonts w:hint="eastAsia" w:ascii="宋体" w:hAnsi="宋体" w:eastAsia="宋体" w:cs="宋体"/>
          <w:color w:val="auto"/>
          <w:sz w:val="28"/>
          <w:szCs w:val="28"/>
        </w:rPr>
      </w:pPr>
      <w:r>
        <w:rPr>
          <w:rFonts w:hint="eastAsia" w:ascii="宋体" w:hAnsi="宋体" w:eastAsia="宋体" w:cs="宋体"/>
          <w:color w:val="auto"/>
          <w:sz w:val="28"/>
          <w:szCs w:val="28"/>
        </w:rPr>
        <w:t>依照医院规定与管理要求，结合医院安全保卫工作实际情况，制订切实可行的医院安全保卫工作整体方案，开展专业化安全防范业务，具体管理内容如下：</w:t>
      </w:r>
    </w:p>
    <w:p w14:paraId="046A887F">
      <w:pPr>
        <w:numPr>
          <w:ilvl w:val="0"/>
          <w:numId w:val="3"/>
        </w:numPr>
        <w:spacing w:line="360" w:lineRule="auto"/>
        <w:ind w:firstLine="421"/>
        <w:rPr>
          <w:rFonts w:hint="eastAsia" w:ascii="宋体" w:hAnsi="宋体" w:eastAsia="宋体" w:cs="宋体"/>
          <w:color w:val="auto"/>
          <w:sz w:val="28"/>
          <w:szCs w:val="28"/>
        </w:rPr>
      </w:pPr>
      <w:r>
        <w:rPr>
          <w:rFonts w:hint="eastAsia" w:ascii="宋体" w:hAnsi="宋体" w:eastAsia="宋体" w:cs="宋体"/>
          <w:color w:val="auto"/>
          <w:sz w:val="28"/>
          <w:szCs w:val="28"/>
        </w:rPr>
        <w:t>上班工作时间：</w:t>
      </w:r>
    </w:p>
    <w:p w14:paraId="50EDCAE9">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5月1日--9月30日 白班：7:00-17:30  夜班：17:30-次日7:00</w:t>
      </w:r>
    </w:p>
    <w:p w14:paraId="2F87DBB7">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10月1日--4月30日 白班：7:30-17:00  夜班：17:00-次日7:30</w:t>
      </w:r>
    </w:p>
    <w:p w14:paraId="458E18F8">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每人每月两天休息。</w:t>
      </w:r>
    </w:p>
    <w:p w14:paraId="4A7CBCF8">
      <w:pPr>
        <w:numPr>
          <w:ilvl w:val="0"/>
          <w:numId w:val="3"/>
        </w:numPr>
        <w:spacing w:line="360" w:lineRule="auto"/>
        <w:ind w:firstLine="421"/>
        <w:rPr>
          <w:rFonts w:hint="eastAsia" w:ascii="宋体" w:hAnsi="宋体" w:eastAsia="宋体" w:cs="宋体"/>
          <w:color w:val="auto"/>
          <w:sz w:val="28"/>
          <w:szCs w:val="28"/>
        </w:rPr>
      </w:pPr>
      <w:r>
        <w:rPr>
          <w:rFonts w:hint="eastAsia" w:ascii="宋体" w:hAnsi="宋体" w:eastAsia="宋体" w:cs="宋体"/>
          <w:color w:val="auto"/>
          <w:sz w:val="28"/>
          <w:szCs w:val="28"/>
        </w:rPr>
        <w:t>院内东门、南门、西门三个大门的24小时门卫管理；</w:t>
      </w:r>
    </w:p>
    <w:p w14:paraId="5F8B0DF4">
      <w:pPr>
        <w:numPr>
          <w:ilvl w:val="0"/>
          <w:numId w:val="3"/>
        </w:numPr>
        <w:spacing w:line="360" w:lineRule="auto"/>
        <w:ind w:firstLine="421"/>
        <w:rPr>
          <w:rFonts w:hint="eastAsia" w:ascii="宋体" w:hAnsi="宋体" w:eastAsia="宋体" w:cs="宋体"/>
          <w:color w:val="auto"/>
          <w:sz w:val="28"/>
          <w:szCs w:val="28"/>
        </w:rPr>
      </w:pPr>
      <w:r>
        <w:rPr>
          <w:rFonts w:hint="eastAsia" w:ascii="宋体" w:hAnsi="宋体" w:eastAsia="宋体" w:cs="宋体"/>
          <w:color w:val="auto"/>
          <w:sz w:val="28"/>
          <w:szCs w:val="28"/>
        </w:rPr>
        <w:t>院内交通秩序与安全秩序的维护：包括负责门卫周边与院内的车辆指挥与停放，阻止精神病患者、呆傻人员、乞丐、醉酒闹事者、医托、小商小贩等进入医院，严禁任何人携带易燃易爆及其它危险品进入医院；做好院内防火、防盗、防爆炸、防投毒、防破坏、防事故等安全保卫工作；</w:t>
      </w:r>
    </w:p>
    <w:p w14:paraId="0C025138">
      <w:pPr>
        <w:numPr>
          <w:ilvl w:val="0"/>
          <w:numId w:val="3"/>
        </w:numPr>
        <w:spacing w:line="360" w:lineRule="auto"/>
        <w:ind w:firstLine="421"/>
        <w:rPr>
          <w:rFonts w:hint="eastAsia" w:ascii="宋体" w:hAnsi="宋体" w:eastAsia="宋体" w:cs="宋体"/>
          <w:color w:val="auto"/>
          <w:sz w:val="28"/>
          <w:szCs w:val="28"/>
        </w:rPr>
      </w:pPr>
      <w:r>
        <w:rPr>
          <w:rFonts w:hint="eastAsia" w:ascii="宋体" w:hAnsi="宋体" w:eastAsia="宋体" w:cs="宋体"/>
          <w:color w:val="auto"/>
          <w:sz w:val="28"/>
          <w:szCs w:val="28"/>
        </w:rPr>
        <w:t>院内治安巡逻检查；</w:t>
      </w:r>
    </w:p>
    <w:p w14:paraId="6BAE8A53">
      <w:pPr>
        <w:numPr>
          <w:ilvl w:val="0"/>
          <w:numId w:val="3"/>
        </w:numPr>
        <w:spacing w:line="360" w:lineRule="auto"/>
        <w:ind w:firstLine="421"/>
        <w:rPr>
          <w:rFonts w:hint="eastAsia" w:ascii="宋体" w:hAnsi="宋体" w:eastAsia="宋体" w:cs="宋体"/>
          <w:color w:val="auto"/>
          <w:sz w:val="28"/>
          <w:szCs w:val="28"/>
        </w:rPr>
      </w:pPr>
      <w:r>
        <w:rPr>
          <w:rFonts w:hint="eastAsia" w:ascii="宋体" w:hAnsi="宋体" w:eastAsia="宋体" w:cs="宋体"/>
          <w:color w:val="auto"/>
          <w:sz w:val="28"/>
          <w:szCs w:val="28"/>
        </w:rPr>
        <w:t>院内消防设施的日常检查管理；</w:t>
      </w:r>
    </w:p>
    <w:p w14:paraId="3532DB5D">
      <w:pPr>
        <w:numPr>
          <w:ilvl w:val="0"/>
          <w:numId w:val="3"/>
        </w:numPr>
        <w:spacing w:line="360" w:lineRule="auto"/>
        <w:ind w:firstLine="421"/>
        <w:rPr>
          <w:rFonts w:hint="eastAsia" w:ascii="宋体" w:hAnsi="宋体" w:eastAsia="宋体" w:cs="宋体"/>
          <w:color w:val="auto"/>
          <w:sz w:val="28"/>
          <w:szCs w:val="28"/>
        </w:rPr>
      </w:pPr>
      <w:r>
        <w:rPr>
          <w:rFonts w:hint="eastAsia" w:ascii="宋体" w:hAnsi="宋体" w:eastAsia="宋体" w:cs="宋体"/>
          <w:color w:val="auto"/>
          <w:sz w:val="28"/>
          <w:szCs w:val="28"/>
        </w:rPr>
        <w:t>院内重大活动的安全警戒与秩序维护；配合做好重大事件的保卫工作；</w:t>
      </w:r>
    </w:p>
    <w:p w14:paraId="432FF6AD">
      <w:pPr>
        <w:numPr>
          <w:ilvl w:val="0"/>
          <w:numId w:val="3"/>
        </w:numPr>
        <w:spacing w:line="360" w:lineRule="auto"/>
        <w:ind w:firstLine="421"/>
        <w:rPr>
          <w:rFonts w:hint="eastAsia" w:ascii="宋体" w:hAnsi="宋体" w:eastAsia="宋体" w:cs="宋体"/>
          <w:color w:val="auto"/>
          <w:sz w:val="28"/>
          <w:szCs w:val="28"/>
        </w:rPr>
      </w:pPr>
      <w:r>
        <w:rPr>
          <w:rFonts w:hint="eastAsia" w:ascii="宋体" w:hAnsi="宋体" w:eastAsia="宋体" w:cs="宋体"/>
          <w:color w:val="auto"/>
          <w:sz w:val="28"/>
          <w:szCs w:val="28"/>
        </w:rPr>
        <w:t>在院保卫科的组织和领导下，做好医院内部治安综合治理工作；</w:t>
      </w:r>
    </w:p>
    <w:p w14:paraId="242BF1DF">
      <w:pPr>
        <w:numPr>
          <w:ilvl w:val="0"/>
          <w:numId w:val="3"/>
        </w:numPr>
        <w:spacing w:line="360" w:lineRule="auto"/>
        <w:ind w:firstLine="421"/>
        <w:rPr>
          <w:rFonts w:hint="eastAsia" w:ascii="宋体" w:hAnsi="宋体" w:eastAsia="宋体" w:cs="宋体"/>
          <w:color w:val="auto"/>
          <w:sz w:val="28"/>
          <w:szCs w:val="28"/>
        </w:rPr>
      </w:pPr>
      <w:r>
        <w:rPr>
          <w:rFonts w:hint="eastAsia" w:ascii="宋体" w:hAnsi="宋体" w:eastAsia="宋体" w:cs="宋体"/>
          <w:color w:val="auto"/>
          <w:sz w:val="28"/>
          <w:szCs w:val="28"/>
        </w:rPr>
        <w:t>承担、履行医院微型消防站的职责；</w:t>
      </w:r>
    </w:p>
    <w:p w14:paraId="7B1CEE52">
      <w:pPr>
        <w:numPr>
          <w:ilvl w:val="0"/>
          <w:numId w:val="3"/>
        </w:numPr>
        <w:spacing w:line="360" w:lineRule="auto"/>
        <w:ind w:firstLine="421"/>
        <w:rPr>
          <w:rFonts w:hint="eastAsia" w:ascii="宋体" w:hAnsi="宋体" w:eastAsia="宋体" w:cs="宋体"/>
          <w:color w:val="auto"/>
          <w:sz w:val="28"/>
          <w:szCs w:val="28"/>
        </w:rPr>
      </w:pPr>
      <w:r>
        <w:rPr>
          <w:rFonts w:hint="eastAsia" w:ascii="宋体" w:hAnsi="宋体" w:eastAsia="宋体" w:cs="宋体"/>
          <w:color w:val="auto"/>
          <w:sz w:val="28"/>
          <w:szCs w:val="28"/>
        </w:rPr>
        <w:t>配合院保卫科受理院内各类纠纷和治安案件，及时、正确处理院内的各类突发事件；配合医院对违规事件的调查处理；协助司法及公安机关对院内发生案件的排查取证；</w:t>
      </w:r>
    </w:p>
    <w:p w14:paraId="271A3360">
      <w:pPr>
        <w:numPr>
          <w:ilvl w:val="0"/>
          <w:numId w:val="3"/>
        </w:numPr>
        <w:spacing w:line="360" w:lineRule="auto"/>
        <w:ind w:firstLine="421"/>
        <w:rPr>
          <w:rFonts w:hint="eastAsia" w:ascii="宋体" w:hAnsi="宋体" w:eastAsia="宋体" w:cs="宋体"/>
          <w:color w:val="auto"/>
          <w:sz w:val="28"/>
          <w:szCs w:val="28"/>
        </w:rPr>
      </w:pPr>
      <w:r>
        <w:rPr>
          <w:rFonts w:hint="eastAsia" w:ascii="宋体" w:hAnsi="宋体" w:eastAsia="宋体" w:cs="宋体"/>
          <w:color w:val="auto"/>
          <w:sz w:val="28"/>
          <w:szCs w:val="28"/>
        </w:rPr>
        <w:t>院内突发事件处置、灾害预防，发现和制止院内暴力事件，随时准备提供紧急援助；</w:t>
      </w:r>
    </w:p>
    <w:p w14:paraId="204D3601">
      <w:pPr>
        <w:numPr>
          <w:ilvl w:val="0"/>
          <w:numId w:val="3"/>
        </w:numPr>
        <w:spacing w:line="360" w:lineRule="auto"/>
        <w:ind w:firstLine="421"/>
        <w:rPr>
          <w:rFonts w:hint="eastAsia" w:ascii="宋体" w:hAnsi="宋体" w:eastAsia="宋体" w:cs="宋体"/>
          <w:color w:val="auto"/>
          <w:sz w:val="28"/>
          <w:szCs w:val="28"/>
        </w:rPr>
      </w:pPr>
      <w:r>
        <w:rPr>
          <w:rFonts w:hint="eastAsia" w:ascii="宋体" w:hAnsi="宋体" w:eastAsia="宋体" w:cs="宋体"/>
          <w:color w:val="auto"/>
          <w:sz w:val="28"/>
          <w:szCs w:val="28"/>
        </w:rPr>
        <w:t>院内的安全隐患检查、排除及上报；违规纠正；有针对性地开展安全教育和提示；</w:t>
      </w:r>
    </w:p>
    <w:p w14:paraId="109649F6">
      <w:pPr>
        <w:numPr>
          <w:ilvl w:val="0"/>
          <w:numId w:val="3"/>
        </w:numPr>
        <w:spacing w:line="360" w:lineRule="auto"/>
        <w:ind w:firstLine="421"/>
        <w:rPr>
          <w:rFonts w:hint="eastAsia" w:ascii="宋体" w:hAnsi="宋体" w:eastAsia="宋体" w:cs="宋体"/>
          <w:color w:val="auto"/>
          <w:sz w:val="28"/>
          <w:szCs w:val="28"/>
        </w:rPr>
      </w:pPr>
      <w:r>
        <w:rPr>
          <w:rFonts w:hint="eastAsia" w:ascii="宋体" w:hAnsi="宋体" w:eastAsia="宋体" w:cs="宋体"/>
          <w:color w:val="auto"/>
          <w:sz w:val="28"/>
          <w:szCs w:val="28"/>
        </w:rPr>
        <w:t>承担医院提供的保安业务场所使用的的办公设备、设施（如：门禁卡、巡更棒、桌椅、电扇、空调、取暖器、床等）、通讯工具、照明设施、警用器械等的保管；故意损坏、恶意使用或丢失全额赔偿；</w:t>
      </w:r>
    </w:p>
    <w:p w14:paraId="2064F7B1">
      <w:pPr>
        <w:numPr>
          <w:ilvl w:val="0"/>
          <w:numId w:val="3"/>
        </w:numPr>
        <w:spacing w:line="360" w:lineRule="auto"/>
        <w:ind w:firstLine="421"/>
        <w:rPr>
          <w:rFonts w:hint="eastAsia" w:ascii="宋体" w:hAnsi="宋体" w:eastAsia="宋体" w:cs="宋体"/>
          <w:color w:val="auto"/>
          <w:sz w:val="28"/>
          <w:szCs w:val="28"/>
          <w:highlight w:val="none"/>
        </w:rPr>
      </w:pPr>
      <w:r>
        <w:rPr>
          <w:rFonts w:hint="eastAsia" w:ascii="宋体" w:hAnsi="宋体" w:eastAsia="宋体" w:cs="宋体"/>
          <w:color w:val="auto"/>
          <w:sz w:val="28"/>
          <w:szCs w:val="28"/>
        </w:rPr>
        <w:t>其他属于医院保卫科管辖范围内的工作以及医院临时交</w:t>
      </w:r>
      <w:r>
        <w:rPr>
          <w:rFonts w:hint="eastAsia" w:ascii="宋体" w:hAnsi="宋体" w:eastAsia="宋体" w:cs="宋体"/>
          <w:color w:val="auto"/>
          <w:sz w:val="28"/>
          <w:szCs w:val="28"/>
          <w:highlight w:val="none"/>
        </w:rPr>
        <w:t>办的任务。</w:t>
      </w:r>
    </w:p>
    <w:p w14:paraId="0052FD20">
      <w:pPr>
        <w:numPr>
          <w:ilvl w:val="0"/>
          <w:numId w:val="3"/>
        </w:numPr>
        <w:spacing w:line="360" w:lineRule="auto"/>
        <w:ind w:firstLine="42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承担医院内部停车收费及相关配套服务的日常运营管理工作，包括但不限于停车费用的收取、收费岗亭及道闸管理、停车指引服务以及停车秩序的协调保障。</w:t>
      </w:r>
    </w:p>
    <w:p w14:paraId="28AE0CE5">
      <w:pPr>
        <w:numPr>
          <w:ilvl w:val="0"/>
          <w:numId w:val="1"/>
        </w:num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保安服务的要求</w:t>
      </w:r>
    </w:p>
    <w:p w14:paraId="0561A685">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（一）供应商的资质要求</w:t>
      </w:r>
    </w:p>
    <w:p w14:paraId="63AB5989">
      <w:pPr>
        <w:spacing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1、具有独立法人资格的保安服务公司</w:t>
      </w:r>
      <w:r>
        <w:rPr>
          <w:rFonts w:hint="eastAsia" w:ascii="宋体" w:hAnsi="宋体" w:eastAsia="宋体" w:cs="宋体"/>
          <w:color w:val="auto"/>
          <w:sz w:val="28"/>
          <w:szCs w:val="28"/>
          <w:lang w:eastAsia="zh-CN"/>
        </w:rPr>
        <w:t>。</w:t>
      </w:r>
    </w:p>
    <w:p w14:paraId="4B6D1C64">
      <w:pPr>
        <w:spacing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2、有公安部门核发的《保安服务许可证》</w:t>
      </w:r>
      <w:r>
        <w:rPr>
          <w:rFonts w:hint="eastAsia" w:ascii="宋体" w:hAnsi="宋体" w:eastAsia="宋体" w:cs="宋体"/>
          <w:color w:val="auto"/>
          <w:sz w:val="28"/>
          <w:szCs w:val="28"/>
          <w:lang w:eastAsia="zh-CN"/>
        </w:rPr>
        <w:t>。</w:t>
      </w:r>
    </w:p>
    <w:p w14:paraId="2439C6FE">
      <w:pPr>
        <w:spacing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3、在当地具有固定的办公场所和相关警用设施设备</w:t>
      </w:r>
      <w:r>
        <w:rPr>
          <w:rFonts w:hint="eastAsia" w:ascii="宋体" w:hAnsi="宋体" w:eastAsia="宋体" w:cs="宋体"/>
          <w:color w:val="auto"/>
          <w:sz w:val="28"/>
          <w:szCs w:val="28"/>
          <w:lang w:eastAsia="zh-CN"/>
        </w:rPr>
        <w:t>。</w:t>
      </w:r>
    </w:p>
    <w:p w14:paraId="38F290AB">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4、有专业管理人员，具有处置安全事故、应急事件和重大节庆活动安防的预案、能力和经验。</w:t>
      </w:r>
    </w:p>
    <w:p w14:paraId="4A3CD6BF">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（二）质量目标要求</w:t>
      </w:r>
    </w:p>
    <w:p w14:paraId="3D218093">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1、依托保安服务行业标准，根据医院管理规定与服务要求，制定切实可行的医院保安工作制度、服务整体方案和应急预案，突发事件反应迅速，预案处置有力；</w:t>
      </w:r>
    </w:p>
    <w:p w14:paraId="3FCB3F18">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2、依法办事，文明执勤，严格管理，保障院内的设备财产安全及职工、病患人身与财产安全，维护正常的医疗秩序；</w:t>
      </w:r>
    </w:p>
    <w:p w14:paraId="6DC798F9">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3、全年无责任事故和责任案件发生。</w:t>
      </w:r>
    </w:p>
    <w:p w14:paraId="74D9781B">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（三）服务要求</w:t>
      </w:r>
    </w:p>
    <w:p w14:paraId="5F3F4E98">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1、保证所管区域的正常工作秩序，防范失火、失盗、破坏、自然灾害事故发生，对各种突发事件能及时处理控制，切实维护医院与院内职工、病患的人身和财产安全；</w:t>
      </w:r>
    </w:p>
    <w:p w14:paraId="370D3DB4">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2、管理坚持原则，慎密严谨；服务以人为本，主动热情；处理问题高度负责、有理有节；</w:t>
      </w:r>
    </w:p>
    <w:p w14:paraId="3D46AD11">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3、上岗人员仪表整洁，业务操作规范，礼貌待人，保持岗位卫生整洁；</w:t>
      </w:r>
    </w:p>
    <w:p w14:paraId="4A8B1882">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4、依法办事，文明执勤，不与院内职工、病患发生争吵，杜绝保安与院内职工、病患发生冲突，禁止保安出手伤及院内职工、病患人身安全；</w:t>
      </w:r>
    </w:p>
    <w:p w14:paraId="3432534D">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5、做到有求必应，有险情必出。</w:t>
      </w:r>
    </w:p>
    <w:p w14:paraId="7444984C">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（四）人员素质要求</w:t>
      </w:r>
    </w:p>
    <w:p w14:paraId="5D942E25">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1、保安从业人员</w:t>
      </w:r>
      <w:r>
        <w:rPr>
          <w:rFonts w:hint="eastAsia" w:ascii="宋体" w:hAnsi="宋体" w:eastAsia="宋体" w:cs="宋体"/>
          <w:color w:val="auto"/>
          <w:sz w:val="28"/>
          <w:szCs w:val="28"/>
          <w:lang w:eastAsia="zh-CN"/>
        </w:rPr>
        <w:t>必需持证（保安证）上岗，</w:t>
      </w:r>
      <w:r>
        <w:rPr>
          <w:rFonts w:hint="eastAsia" w:ascii="宋体" w:hAnsi="宋体" w:eastAsia="宋体" w:cs="宋体"/>
          <w:color w:val="auto"/>
          <w:sz w:val="28"/>
          <w:szCs w:val="28"/>
        </w:rPr>
        <w:t>应知法、懂法、守法，依法办事，必须严格遵守保安从业规范，模范遵守医院安全管理规定；</w:t>
      </w:r>
    </w:p>
    <w:p w14:paraId="2AE886BA">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2、保安队长应有较高的思想政治素养和业务水平，有较强的的组织协调能力；</w:t>
      </w:r>
    </w:p>
    <w:p w14:paraId="5407D8DD">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3、保安人员个人素质条件：</w:t>
      </w:r>
    </w:p>
    <w:p w14:paraId="39A7CE7F">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1）身体条件：男性，身高1.68米以上，年龄18-</w:t>
      </w:r>
      <w:r>
        <w:rPr>
          <w:rFonts w:hint="eastAsia" w:ascii="宋体" w:hAnsi="宋体" w:eastAsia="宋体" w:cs="宋体"/>
          <w:color w:val="auto"/>
          <w:sz w:val="28"/>
          <w:szCs w:val="28"/>
          <w:lang w:val="en-US" w:eastAsia="zh-CN"/>
        </w:rPr>
        <w:t>65</w:t>
      </w:r>
      <w:r>
        <w:rPr>
          <w:rFonts w:hint="eastAsia" w:ascii="宋体" w:hAnsi="宋体" w:eastAsia="宋体" w:cs="宋体"/>
          <w:color w:val="auto"/>
          <w:sz w:val="28"/>
          <w:szCs w:val="28"/>
        </w:rPr>
        <w:t>岁（其中，巡逻队人员年龄必须在4</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岁以下），身体健康，无传染疾病，</w:t>
      </w:r>
      <w:r>
        <w:rPr>
          <w:rFonts w:hint="eastAsia" w:ascii="宋体" w:hAnsi="宋体" w:eastAsia="宋体" w:cs="宋体"/>
          <w:color w:val="auto"/>
          <w:sz w:val="28"/>
          <w:szCs w:val="28"/>
          <w:lang w:eastAsia="zh-CN"/>
        </w:rPr>
        <w:t>体貌端庄</w:t>
      </w:r>
      <w:r>
        <w:rPr>
          <w:rFonts w:hint="eastAsia" w:ascii="宋体" w:hAnsi="宋体" w:eastAsia="宋体" w:cs="宋体"/>
          <w:color w:val="auto"/>
          <w:sz w:val="28"/>
          <w:szCs w:val="28"/>
        </w:rPr>
        <w:t>；</w:t>
      </w:r>
    </w:p>
    <w:p w14:paraId="44800206">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2）文化条件：初中以上文化程度，有良好的的语言表达及沟通协调能力；</w:t>
      </w:r>
    </w:p>
    <w:p w14:paraId="70D0EBAF">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3）政治素质：爱岗敬业，尊重领导，服从安排，听从指挥，无违法犯罪记录及不良嗜好，政审合格；</w:t>
      </w:r>
    </w:p>
    <w:p w14:paraId="274391DC">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4）保安队长的年龄和身高条件可适当放宽。</w:t>
      </w:r>
    </w:p>
    <w:p w14:paraId="45C0950B">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4、所聘用的保安人员有吃苦耐劳的精神和高度的责任感，受过专门的岗前培训，熟知医院的管理规定，严格履行岗位职责，善于发现各类问题，具备一定的处理突发事件能力。</w:t>
      </w:r>
    </w:p>
    <w:p w14:paraId="2031635D">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（五）人员配置要求</w:t>
      </w:r>
    </w:p>
    <w:p w14:paraId="0CBDEF3C">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按照岗位配置安保人员，</w:t>
      </w:r>
      <w:r>
        <w:rPr>
          <w:rFonts w:hint="eastAsia" w:ascii="宋体" w:hAnsi="宋体" w:eastAsia="宋体" w:cs="宋体"/>
          <w:color w:val="auto"/>
          <w:sz w:val="28"/>
          <w:szCs w:val="28"/>
          <w:lang w:eastAsia="zh-CN"/>
        </w:rPr>
        <w:t>总</w:t>
      </w:r>
      <w:r>
        <w:rPr>
          <w:rFonts w:hint="eastAsia" w:ascii="宋体" w:hAnsi="宋体" w:eastAsia="宋体" w:cs="宋体"/>
          <w:color w:val="auto"/>
          <w:sz w:val="28"/>
          <w:szCs w:val="28"/>
        </w:rPr>
        <w:t>人数≥</w:t>
      </w:r>
      <w:r>
        <w:rPr>
          <w:rFonts w:hint="eastAsia" w:ascii="宋体" w:hAnsi="宋体" w:eastAsia="宋体" w:cs="宋体"/>
          <w:color w:val="auto"/>
          <w:sz w:val="28"/>
          <w:szCs w:val="28"/>
          <w:lang w:val="en-US" w:eastAsia="zh-CN"/>
        </w:rPr>
        <w:t>30人，其中巡逻队人员</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8人</w:t>
      </w:r>
      <w:r>
        <w:rPr>
          <w:rFonts w:hint="eastAsia" w:ascii="宋体" w:hAnsi="宋体" w:eastAsia="宋体" w:cs="宋体"/>
          <w:color w:val="auto"/>
          <w:sz w:val="28"/>
          <w:szCs w:val="28"/>
        </w:rPr>
        <w:t>。</w:t>
      </w:r>
      <w:r>
        <w:rPr>
          <w:rFonts w:hint="eastAsia" w:ascii="宋体" w:hAnsi="宋体" w:eastAsia="宋体" w:cs="宋体"/>
          <w:color w:val="auto"/>
          <w:sz w:val="28"/>
          <w:szCs w:val="28"/>
        </w:rPr>
        <w:t>成交供应商保安的日常备勤率应当保持在总人数25％以上。确保形成不少于10人的处突应急队伍，保证联系电话24小时处于可接通状态，不得出现拒接或无法接通状况。遇有突发事件或需要集合时，所有在岗人员必须5分钟内、备勤人员在15分钟内赶到指定地点集结。</w:t>
      </w:r>
    </w:p>
    <w:p w14:paraId="04ED410C">
      <w:pPr>
        <w:numPr>
          <w:ilvl w:val="0"/>
          <w:numId w:val="4"/>
        </w:num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管理要求</w:t>
      </w:r>
    </w:p>
    <w:p w14:paraId="39B8DA8A">
      <w:pPr>
        <w:spacing w:line="360" w:lineRule="auto"/>
        <w:ind w:firstLine="420"/>
        <w:rPr>
          <w:rFonts w:hint="eastAsia" w:ascii="宋体" w:hAnsi="宋体" w:eastAsia="宋体" w:cs="宋体"/>
          <w:color w:val="auto"/>
          <w:sz w:val="28"/>
          <w:szCs w:val="28"/>
        </w:rPr>
      </w:pPr>
      <w:r>
        <w:rPr>
          <w:rFonts w:hint="eastAsia" w:ascii="宋体" w:hAnsi="宋体" w:eastAsia="宋体" w:cs="宋体"/>
          <w:color w:val="auto"/>
          <w:sz w:val="28"/>
          <w:szCs w:val="28"/>
        </w:rPr>
        <w:t>保安人员应服从医院及保安公司的双重管理。保安人员应认真履行岗位职责，执行保安勤务方案，遵守医院的规章制度，服从医院保卫科根据工作需要做出的统一安排调配，遇紧急突发事件发生，必须积极作为。医院安排专人对保安人员进行管理，按照医院相关规定对保安人员的工作进行检查、督促、考核，对不称职的保安提出批评、教育及经济处罚，屡教不改者，医院有权随时提出更换保安人员。</w:t>
      </w:r>
    </w:p>
    <w:p w14:paraId="48F971EC">
      <w:pPr>
        <w:numPr>
          <w:ilvl w:val="0"/>
          <w:numId w:val="4"/>
        </w:num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其他要求</w:t>
      </w:r>
    </w:p>
    <w:p w14:paraId="3FF92E56">
      <w:pPr>
        <w:numPr>
          <w:ilvl w:val="0"/>
          <w:numId w:val="5"/>
        </w:num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保安服务费用按照医院规定采取招标形式一次性包干。供应商的报价应包括为完成本项目服务可能发生的全部费用及供应商的利润和应交纳的税金等（包括人员工资、各种社会保险、交通、服装、保安执勤装备、办公费等）。供应商对合同内容的费用、质量、安全、文明服务等实行全面承包。供应商应考虑企业自身实力、经验及项目实施过程中的各种因素，根据采购需求，详细说明所能提供的各项具体服务内容，自主确定报价，并提供报价组成与成本分析。</w:t>
      </w:r>
    </w:p>
    <w:p w14:paraId="215251B6">
      <w:pPr>
        <w:numPr>
          <w:ilvl w:val="0"/>
          <w:numId w:val="5"/>
        </w:num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成交供应商不得在合同期限内将本项目私自转包。</w:t>
      </w:r>
    </w:p>
    <w:p w14:paraId="1B0FFF65">
      <w:pPr>
        <w:numPr>
          <w:ilvl w:val="0"/>
          <w:numId w:val="5"/>
        </w:num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医院与成交供应商派驻到我院的安保执勤人员不存在劳动关系。成交供应商自行负责招聘安保人员派驻到医院，并负责所用安保人员的一切工资、加班费、工伤保险、社会劳动保险、雇主责任险、人身意外伤害保险、生活福利等一切费用。安保人员因公或意外伤亡，由成交供应商负责办理保险索赔及劳动诉讼、仲裁并承担安保人员于服务医院期间所致成交供应商、安保人员自身、医院、他人的人身及财产损害等全部赔偿责任。医院不承担任何经济赔偿责任和连带责任。</w:t>
      </w:r>
    </w:p>
    <w:p w14:paraId="100444C1">
      <w:pPr>
        <w:numPr>
          <w:ilvl w:val="0"/>
          <w:numId w:val="5"/>
        </w:num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成交供应商的安保人员一旦经医院考核合格，必须保证稳定，无故不得更换。因故必须更换时须提前三个工作日报告医院主管或专职管理人员并提供新上岗安保人员的登记审批表、供应商与新上岗安保人员签订的劳务合同复印件，经医院同意后方可更换。</w:t>
      </w:r>
    </w:p>
    <w:p w14:paraId="1AD8E0D1">
      <w:pPr>
        <w:numPr>
          <w:ilvl w:val="0"/>
          <w:numId w:val="5"/>
        </w:num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成交供应商每月应将安保人员的履责、巡岗、值班、防火、防盗、防突发事件情况上报医院保卫科。</w:t>
      </w:r>
    </w:p>
    <w:p w14:paraId="54FBAED1">
      <w:pPr>
        <w:numPr>
          <w:ilvl w:val="0"/>
          <w:numId w:val="5"/>
        </w:num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成交供应商必须服从医院的绝对领导，若遇重大事项（包含但不仅限于重大活动接待，医院环境治理，院内突发事件及消防安全等工作）需要安保人员加班执勤时，应无条件执行，不再另行核算相关费用。</w:t>
      </w:r>
    </w:p>
    <w:p w14:paraId="0401C811">
      <w:pPr>
        <w:numPr>
          <w:ilvl w:val="0"/>
          <w:numId w:val="5"/>
        </w:num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成交供应商负责所有派驻到医院的安保人员的身份审核，负责自身及安保人员自觉执行医院的保密纪律规定，负责所用安保人员的保密教育培训。</w:t>
      </w:r>
    </w:p>
    <w:p w14:paraId="5CDEAA7B">
      <w:pPr>
        <w:numPr>
          <w:ilvl w:val="0"/>
          <w:numId w:val="5"/>
        </w:num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成交供应商作为劳动用工的主体，负责劳动用工的所有事宜，劳动用工的所有责任和风险（如劳资纠纷等），包括安保人员监守自盗对采购人造成的损失均由成交供应商赔偿。</w:t>
      </w:r>
    </w:p>
    <w:p w14:paraId="7BC7C2F1">
      <w:pPr>
        <w:numPr>
          <w:ilvl w:val="0"/>
          <w:numId w:val="5"/>
        </w:num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设备要求：成交供应商自行配备对讲机、棉大衣、橡胶警棍、手电筒、雨衣等必要的保安执勤装备</w:t>
      </w:r>
      <w:r>
        <w:rPr>
          <w:rFonts w:hint="eastAsia" w:ascii="宋体" w:hAnsi="宋体" w:eastAsia="宋体" w:cs="宋体"/>
          <w:color w:val="auto"/>
          <w:sz w:val="28"/>
          <w:szCs w:val="28"/>
          <w:lang w:eastAsia="zh-CN"/>
        </w:rPr>
        <w:t>（按照人数配置，人手一台</w:t>
      </w:r>
      <w:r>
        <w:rPr>
          <w:rFonts w:hint="eastAsia" w:ascii="宋体" w:hAnsi="宋体" w:eastAsia="宋体" w:cs="宋体"/>
          <w:color w:val="auto"/>
          <w:sz w:val="28"/>
          <w:szCs w:val="28"/>
          <w:lang w:val="en-US" w:eastAsia="zh-CN"/>
        </w:rPr>
        <w:t>/件</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，并对装备进行及时更新和维护，保证其工作状态良好(该配备的物品需符合医院整体要求并按医院实际情况所需予以适当调整，由此产生的所有费用包含在服务费中)。</w:t>
      </w:r>
    </w:p>
    <w:p w14:paraId="668EF8DB">
      <w:pPr>
        <w:numPr>
          <w:ilvl w:val="0"/>
          <w:numId w:val="1"/>
        </w:num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商务要求</w:t>
      </w:r>
    </w:p>
    <w:p w14:paraId="367460EA">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1、付款方式：合同生效后按月支付，医院每月15日前经考核合格后凭成交供应商开具的合法有效的正式劳务发票向成交供应商支付上月保安服务费用，保安服务费用与日常考核挂钩，据实结算；</w:t>
      </w:r>
    </w:p>
    <w:p w14:paraId="2340E8F5">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2、成交供应商必须在合同签订后</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天内，按照医院要求，备齐所有相关人员，否则视为违约；</w:t>
      </w:r>
    </w:p>
    <w:p w14:paraId="2655A94A">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3、成交供应商负责在医院工作的保安人员的工资、社保和日常管理； </w:t>
      </w:r>
    </w:p>
    <w:p w14:paraId="790B4635">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4、如因工作失误而造成医院经济损失，由成交供应商负责赔偿经济损失。</w:t>
      </w:r>
    </w:p>
    <w:p w14:paraId="77916677">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八、考核细则</w:t>
      </w:r>
    </w:p>
    <w:p w14:paraId="1F5AC987">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（一）仪容仪表</w:t>
      </w:r>
    </w:p>
    <w:p w14:paraId="3A7B53BF">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1、安保人员上班期间应按规定着装，佩戴齐全，精神饱满，姿态良好，举止大方，不抄手，背手或手插入衣袋，不勾肩搭背，违反一次扣除成交供应商当月保安服务费</w:t>
      </w:r>
      <w:r>
        <w:rPr>
          <w:rFonts w:hint="eastAsia" w:ascii="宋体" w:hAnsi="宋体" w:eastAsia="宋体" w:cs="宋体"/>
          <w:color w:val="auto"/>
          <w:sz w:val="28"/>
          <w:szCs w:val="28"/>
          <w:lang w:val="en-US" w:eastAsia="zh-CN"/>
        </w:rPr>
        <w:t>200</w:t>
      </w:r>
      <w:r>
        <w:rPr>
          <w:rFonts w:hint="eastAsia" w:ascii="宋体" w:hAnsi="宋体" w:eastAsia="宋体" w:cs="宋体"/>
          <w:color w:val="auto"/>
          <w:sz w:val="28"/>
          <w:szCs w:val="28"/>
        </w:rPr>
        <w:t>元；</w:t>
      </w:r>
    </w:p>
    <w:p w14:paraId="38CF1327">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（二）服务态度</w:t>
      </w:r>
    </w:p>
    <w:p w14:paraId="2F78E422">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1、微笑服务，主动，热情，耐心，周到，说话和气，礼貌待人，违反一次扣除成交供应商当月保安服务费</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00元；</w:t>
      </w:r>
    </w:p>
    <w:p w14:paraId="07AC58FA">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不发生争吵、打斗事件，服务态度恶劣与病人及病人家属吵架斗殴，造成不良影响的，违反一次扣除成交供应商当月保安服务费1000元，情节恶劣的直接辞退，所有责任由成交供应商承担；员工之间无理取闹，吵架斗殴，违反一次扣除成交供应商当月保安服务费500元，情节恶劣的直接辞退，所有责任由成交供应商承担；</w:t>
      </w:r>
    </w:p>
    <w:p w14:paraId="022780E8">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（三）工作要求</w:t>
      </w:r>
    </w:p>
    <w:p w14:paraId="25CB323A">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1、服从领导安排，听从指挥，违反一次扣除成交供应商当月保安服务费</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00元；</w:t>
      </w:r>
    </w:p>
    <w:p w14:paraId="59C8F633">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2、按时巡逻，按时到指定地点签到，违反一次扣除成交供应商当月保安服务费</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00元；</w:t>
      </w:r>
    </w:p>
    <w:p w14:paraId="5BE1CCCC">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3、接到报警（含火警）5分钟内到场处理，违反一次扣除成交供应商当月保安服务费500元；因未及时处理造成严重后果的，扣除成交供应商当月保安服务费2000元，所有责任由成交供应商全部承担；</w:t>
      </w:r>
    </w:p>
    <w:p w14:paraId="67495EB8">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4、因工作疏忽造成医院财产损失，扣除成交供应商当月保安服务费200元；后果严重者，扣除成交供应商当月保安服务费1000元并追究相关责任。</w:t>
      </w:r>
    </w:p>
    <w:p w14:paraId="63A4B1C1">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（四）工作纪律</w:t>
      </w:r>
    </w:p>
    <w:p w14:paraId="662272F8">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1、按时交接班，不迟到，不早退。</w:t>
      </w:r>
    </w:p>
    <w:p w14:paraId="11A9E6ED">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1）迟到或早退5分钟以内，违反一次扣除成交供应商当月保安服务费100元；</w:t>
      </w:r>
    </w:p>
    <w:p w14:paraId="7AC1FD57">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2）超过5分（含5分钟）钟不足30分钟，违反一次扣除成交供应商当月保安服务费200元；</w:t>
      </w:r>
    </w:p>
    <w:p w14:paraId="3D048486">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3）超过30分钟（含30分钟）不足60分钟，扣除成交供应商当月保安服务费300元；</w:t>
      </w:r>
    </w:p>
    <w:p w14:paraId="0E4FE706">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4）60分钟（含60分钟）以上，扣除成交供应商当月保安服务费500元；</w:t>
      </w:r>
    </w:p>
    <w:p w14:paraId="1C4431BF">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5）无故旷工者，扣除成交供应商当月保安服务费1000元。</w:t>
      </w:r>
    </w:p>
    <w:p w14:paraId="3D757BF5">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2、忠于职守，不准在岗位上干与工作无关的事，违反一次扣除成交供应商当月保安服务费200元；</w:t>
      </w:r>
    </w:p>
    <w:p w14:paraId="745B8C9B">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3、上班期间不得消极怠工，违反一次扣除成交供应商当月保安服务费200元；</w:t>
      </w:r>
    </w:p>
    <w:p w14:paraId="6628D733">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上班期间不得无故离岗，因特殊原因（如：打开水、上厕所等）离岗须向保安队长报告且离岗时间不得超过15分钟；因特殊原因（如：家中有急事等）离岗时间超过15分钟的须向保安队长写书面申请，获得批准后方可离岗，保安队长须向成交供应商反映并临时安排人员顶替离岗者；以上违反一次扣除成交供应商当月保安服务费200元；</w:t>
      </w:r>
    </w:p>
    <w:p w14:paraId="237ACD16">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5、上班时间不准喝酒，违反一次扣除成交供应商当月保安服务费500元；</w:t>
      </w:r>
    </w:p>
    <w:p w14:paraId="6A25B557">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6、上班期间不准扎堆闲聊，违反一次扣除成交供应商当月保安服务费</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00元；</w:t>
      </w:r>
    </w:p>
    <w:p w14:paraId="064E217E">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7、上班期间不准进入值班（门卫）室、警务室休息，违反一次扣除成交供应商当月保安服务费200元。</w:t>
      </w:r>
    </w:p>
    <w:p w14:paraId="2BFE1469">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8、在服务期间遇到保安人员有突发状况不能按</w:t>
      </w:r>
      <w:r>
        <w:rPr>
          <w:rFonts w:hint="eastAsia" w:ascii="宋体" w:hAnsi="宋体" w:eastAsia="宋体" w:cs="宋体"/>
          <w:color w:val="auto"/>
          <w:sz w:val="28"/>
          <w:szCs w:val="28"/>
        </w:rPr>
        <w:t>时上班或者医院临时需要调派人员的，需按照医院要求，在2小时以内安排相关人员达到服务现场。若不能按时完成的，每次处以1000元罚款，累计达到三次者，医院有权解除保安服务合同。</w:t>
      </w:r>
    </w:p>
    <w:p w14:paraId="3CCE91ED">
      <w:pPr>
        <w:keepNext w:val="0"/>
        <w:keepLines w:val="0"/>
        <w:pageBreakBefore w:val="0"/>
        <w:widowControl/>
        <w:kinsoku/>
        <w:wordWrap w:val="0"/>
        <w:overflowPunct/>
        <w:topLinePunct/>
        <w:autoSpaceDE/>
        <w:autoSpaceDN/>
        <w:bidi w:val="0"/>
        <w:adjustRightInd/>
        <w:snapToGrid w:val="0"/>
        <w:spacing w:line="560" w:lineRule="exact"/>
        <w:ind w:firstLine="562" w:firstLineChars="200"/>
        <w:jc w:val="left"/>
        <w:textAlignment w:val="auto"/>
        <w:rPr>
          <w:rFonts w:hint="eastAsia" w:ascii="宋体" w:hAnsi="宋体" w:eastAsia="宋体" w:cs="宋体"/>
          <w:b/>
          <w:bCs/>
          <w:color w:val="auto"/>
          <w:sz w:val="28"/>
          <w:szCs w:val="28"/>
          <w:highlight w:val="none"/>
          <w:lang w:val="en-US" w:eastAsia="en-US"/>
        </w:rPr>
      </w:pPr>
      <w:r>
        <w:rPr>
          <w:rFonts w:hint="eastAsia" w:ascii="宋体" w:hAnsi="宋体" w:eastAsia="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lang w:val="en-US" w:eastAsia="en-US"/>
        </w:rPr>
        <w:t>评审标准</w:t>
      </w:r>
    </w:p>
    <w:p w14:paraId="2091E6AB">
      <w:pPr>
        <w:wordWrap w:val="0"/>
        <w:topLinePunct/>
        <w:spacing w:after="156" w:afterLines="50" w:line="400" w:lineRule="exact"/>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一</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资格审查表</w:t>
      </w:r>
    </w:p>
    <w:tbl>
      <w:tblPr>
        <w:tblStyle w:val="11"/>
        <w:tblpPr w:leftFromText="180" w:rightFromText="180" w:vertAnchor="text" w:horzAnchor="page" w:tblpXSpec="center" w:tblpY="533"/>
        <w:tblOverlap w:val="never"/>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6"/>
        <w:gridCol w:w="1920"/>
        <w:gridCol w:w="6897"/>
      </w:tblGrid>
      <w:tr w14:paraId="40484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756" w:type="dxa"/>
            <w:tcBorders>
              <w:bottom w:val="single" w:color="auto" w:sz="4" w:space="0"/>
            </w:tcBorders>
            <w:shd w:val="clear" w:color="auto" w:fill="D8D8D8"/>
            <w:textDirection w:val="tbRlV"/>
            <w:vAlign w:val="center"/>
          </w:tcPr>
          <w:p w14:paraId="5968EA75">
            <w:pPr>
              <w:jc w:val="center"/>
              <w:rPr>
                <w:rFonts w:ascii="宋体" w:hAnsi="宋体" w:eastAsia="宋体" w:cs="宋体"/>
                <w:b/>
                <w:bCs/>
                <w:color w:val="auto"/>
                <w:sz w:val="22"/>
                <w:szCs w:val="22"/>
                <w:highlight w:val="none"/>
              </w:rPr>
            </w:pPr>
            <w:r>
              <w:rPr>
                <w:rFonts w:hint="eastAsia" w:ascii="宋体" w:hAnsi="宋体" w:eastAsia="宋体" w:cs="宋体"/>
                <w:b/>
                <w:bCs/>
                <w:color w:val="auto"/>
                <w:sz w:val="24"/>
                <w:szCs w:val="24"/>
                <w:highlight w:val="none"/>
              </w:rPr>
              <w:t>序号</w:t>
            </w:r>
          </w:p>
        </w:tc>
        <w:tc>
          <w:tcPr>
            <w:tcW w:w="1920" w:type="dxa"/>
            <w:tcBorders>
              <w:bottom w:val="single" w:color="auto" w:sz="4" w:space="0"/>
            </w:tcBorders>
            <w:shd w:val="clear" w:color="auto" w:fill="D8D8D8"/>
            <w:vAlign w:val="center"/>
          </w:tcPr>
          <w:p w14:paraId="679109DB">
            <w:pPr>
              <w:jc w:val="center"/>
              <w:rPr>
                <w:rFonts w:ascii="宋体" w:hAnsi="宋体" w:eastAsia="宋体" w:cs="宋体"/>
                <w:b/>
                <w:bCs/>
                <w:color w:val="auto"/>
                <w:sz w:val="22"/>
                <w:szCs w:val="22"/>
                <w:highlight w:val="none"/>
              </w:rPr>
            </w:pPr>
            <w:r>
              <w:rPr>
                <w:rFonts w:hint="eastAsia" w:ascii="宋体" w:hAnsi="宋体" w:eastAsia="宋体" w:cs="宋体"/>
                <w:b/>
                <w:bCs/>
                <w:color w:val="auto"/>
                <w:sz w:val="24"/>
                <w:szCs w:val="24"/>
                <w:highlight w:val="none"/>
              </w:rPr>
              <w:t>资格要求</w:t>
            </w:r>
          </w:p>
        </w:tc>
        <w:tc>
          <w:tcPr>
            <w:tcW w:w="6897" w:type="dxa"/>
            <w:shd w:val="clear" w:color="auto" w:fill="D8D8D8"/>
            <w:vAlign w:val="center"/>
          </w:tcPr>
          <w:p w14:paraId="0C80D3F1">
            <w:pPr>
              <w:jc w:val="center"/>
              <w:rPr>
                <w:rFonts w:ascii="宋体" w:hAnsi="宋体" w:eastAsia="宋体" w:cs="宋体"/>
                <w:b/>
                <w:bCs/>
                <w:color w:val="auto"/>
                <w:sz w:val="22"/>
                <w:szCs w:val="22"/>
                <w:highlight w:val="none"/>
              </w:rPr>
            </w:pPr>
            <w:r>
              <w:rPr>
                <w:rFonts w:hint="eastAsia" w:ascii="宋体" w:hAnsi="宋体" w:eastAsia="宋体" w:cs="宋体"/>
                <w:b/>
                <w:bCs/>
                <w:color w:val="auto"/>
                <w:sz w:val="24"/>
                <w:szCs w:val="24"/>
                <w:highlight w:val="none"/>
              </w:rPr>
              <w:t>须提供的资料</w:t>
            </w:r>
          </w:p>
        </w:tc>
      </w:tr>
      <w:tr w14:paraId="5E7C7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5D71C98B">
            <w:pPr>
              <w:keepNext w:val="0"/>
              <w:keepLines w:val="0"/>
              <w:pageBreakBefore w:val="0"/>
              <w:widowControl w:val="0"/>
              <w:kinsoku/>
              <w:overflowPunct/>
              <w:autoSpaceDE/>
              <w:autoSpaceDN/>
              <w:bidi w:val="0"/>
              <w:adjustRightInd/>
              <w:snapToGrid/>
              <w:spacing w:line="40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20" w:type="dxa"/>
            <w:tcBorders>
              <w:top w:val="single" w:color="auto" w:sz="4" w:space="0"/>
              <w:left w:val="single" w:color="auto" w:sz="4" w:space="0"/>
              <w:bottom w:val="single" w:color="auto" w:sz="4" w:space="0"/>
              <w:right w:val="single" w:color="auto" w:sz="4" w:space="0"/>
            </w:tcBorders>
            <w:vAlign w:val="center"/>
          </w:tcPr>
          <w:p w14:paraId="2A5B6F34">
            <w:pPr>
              <w:keepNext w:val="0"/>
              <w:keepLines w:val="0"/>
              <w:pageBreakBefore w:val="0"/>
              <w:widowControl w:val="0"/>
              <w:kinsoku/>
              <w:overflowPunct/>
              <w:autoSpaceDE/>
              <w:autoSpaceDN/>
              <w:bidi w:val="0"/>
              <w:adjustRightInd/>
              <w:snapToGrid/>
              <w:spacing w:line="400" w:lineRule="atLeast"/>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z w:val="24"/>
                <w:szCs w:val="24"/>
                <w:highlight w:val="none"/>
                <w:lang w:eastAsia="zh-CN"/>
              </w:rPr>
              <w:t>具有独立承担民事责任的能力</w:t>
            </w:r>
          </w:p>
        </w:tc>
        <w:tc>
          <w:tcPr>
            <w:tcW w:w="6897" w:type="dxa"/>
            <w:tcBorders>
              <w:left w:val="single" w:color="auto" w:sz="4" w:space="0"/>
            </w:tcBorders>
            <w:vAlign w:val="center"/>
          </w:tcPr>
          <w:p w14:paraId="4327586B">
            <w:pPr>
              <w:keepNext w:val="0"/>
              <w:keepLines w:val="0"/>
              <w:pageBreakBefore w:val="0"/>
              <w:widowControl w:val="0"/>
              <w:kinsoku/>
              <w:overflowPunct/>
              <w:autoSpaceDE/>
              <w:autoSpaceDN/>
              <w:bidi w:val="0"/>
              <w:adjustRightInd/>
              <w:snapToGrid/>
              <w:spacing w:line="400" w:lineRule="atLeas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投标人经营范围须满足本项目采购要求：</w:t>
            </w:r>
          </w:p>
          <w:p w14:paraId="4E0825A7">
            <w:pPr>
              <w:keepNext w:val="0"/>
              <w:keepLines w:val="0"/>
              <w:pageBreakBefore w:val="0"/>
              <w:widowControl w:val="0"/>
              <w:kinsoku/>
              <w:overflowPunct/>
              <w:autoSpaceDE/>
              <w:autoSpaceDN/>
              <w:bidi w:val="0"/>
              <w:adjustRightInd/>
              <w:snapToGrid/>
              <w:spacing w:line="400" w:lineRule="atLeast"/>
              <w:textAlignment w:val="auto"/>
              <w:rPr>
                <w:rFonts w:hint="eastAsia"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eastAsia="zh-CN"/>
              </w:rPr>
              <w:t>①</w:t>
            </w:r>
            <w:r>
              <w:rPr>
                <w:rFonts w:hint="eastAsia" w:ascii="宋体" w:hAnsi="宋体" w:eastAsia="宋体" w:cs="宋体"/>
                <w:color w:val="auto"/>
                <w:sz w:val="24"/>
                <w:szCs w:val="24"/>
                <w:highlight w:val="none"/>
                <w:lang w:val="en-US" w:eastAsia="zh-CN"/>
              </w:rPr>
              <w:t xml:space="preserve">企业应提供“营业执照”； </w:t>
            </w:r>
          </w:p>
          <w:p w14:paraId="2B7A7196">
            <w:pPr>
              <w:keepNext w:val="0"/>
              <w:keepLines w:val="0"/>
              <w:pageBreakBefore w:val="0"/>
              <w:widowControl w:val="0"/>
              <w:kinsoku/>
              <w:overflowPunct/>
              <w:autoSpaceDE/>
              <w:autoSpaceDN/>
              <w:bidi w:val="0"/>
              <w:adjustRightInd/>
              <w:snapToGrid/>
              <w:spacing w:line="400" w:lineRule="atLeast"/>
              <w:textAlignment w:val="auto"/>
              <w:rPr>
                <w:rFonts w:hint="eastAsia"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lang w:val="en-US" w:eastAsia="zh-CN"/>
              </w:rPr>
              <w:t xml:space="preserve">事业单位应提供“事业单位法人证书”； </w:t>
            </w:r>
          </w:p>
          <w:p w14:paraId="2C1DA235">
            <w:pPr>
              <w:keepNext w:val="0"/>
              <w:keepLines w:val="0"/>
              <w:pageBreakBefore w:val="0"/>
              <w:widowControl w:val="0"/>
              <w:kinsoku/>
              <w:overflowPunct/>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（提供彩色扫描件并加盖公章）</w:t>
            </w:r>
          </w:p>
        </w:tc>
      </w:tr>
      <w:tr w14:paraId="21D65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7126FBB0">
            <w:pPr>
              <w:keepNext w:val="0"/>
              <w:keepLines w:val="0"/>
              <w:pageBreakBefore w:val="0"/>
              <w:widowControl w:val="0"/>
              <w:kinsoku/>
              <w:overflowPunct/>
              <w:autoSpaceDE/>
              <w:autoSpaceDN/>
              <w:bidi w:val="0"/>
              <w:adjustRightInd/>
              <w:snapToGrid/>
              <w:spacing w:line="40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20" w:type="dxa"/>
            <w:tcBorders>
              <w:top w:val="single" w:color="auto" w:sz="4" w:space="0"/>
              <w:left w:val="single" w:color="auto" w:sz="4" w:space="0"/>
              <w:bottom w:val="single" w:color="auto" w:sz="4" w:space="0"/>
              <w:right w:val="single" w:color="auto" w:sz="4" w:space="0"/>
            </w:tcBorders>
            <w:vAlign w:val="center"/>
          </w:tcPr>
          <w:p w14:paraId="542E7320">
            <w:pPr>
              <w:keepNext w:val="0"/>
              <w:keepLines w:val="0"/>
              <w:pageBreakBefore w:val="0"/>
              <w:widowControl w:val="0"/>
              <w:kinsoku/>
              <w:overflowPunct/>
              <w:autoSpaceDE/>
              <w:autoSpaceDN/>
              <w:bidi w:val="0"/>
              <w:adjustRightInd/>
              <w:snapToGrid/>
              <w:spacing w:line="400" w:lineRule="atLeast"/>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z w:val="24"/>
                <w:szCs w:val="24"/>
                <w:highlight w:val="none"/>
                <w:lang w:eastAsia="zh-CN"/>
              </w:rPr>
              <w:t>具有良好的商业信誉和健全的财务会计制度</w:t>
            </w:r>
          </w:p>
        </w:tc>
        <w:tc>
          <w:tcPr>
            <w:tcW w:w="6897" w:type="dxa"/>
            <w:tcBorders>
              <w:left w:val="single" w:color="auto" w:sz="4" w:space="0"/>
            </w:tcBorders>
            <w:vAlign w:val="center"/>
          </w:tcPr>
          <w:p w14:paraId="393C5072">
            <w:pPr>
              <w:keepNext w:val="0"/>
              <w:keepLines w:val="0"/>
              <w:pageBreakBefore w:val="0"/>
              <w:suppressLineNumbers w:val="0"/>
              <w:wordWrap w:val="0"/>
              <w:overflowPunct/>
              <w:topLinePunct/>
              <w:bidi w:val="0"/>
              <w:spacing w:before="0" w:beforeAutospacing="0" w:after="0" w:afterAutospacing="0" w:line="400" w:lineRule="atLeast"/>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①供应商是法人的，应具有上一年度（2024年度）经审计的财务报告，或其基本开户银行出具的资信证明。</w:t>
            </w:r>
          </w:p>
          <w:p w14:paraId="4635DE80">
            <w:pPr>
              <w:keepNext w:val="0"/>
              <w:keepLines w:val="0"/>
              <w:pageBreakBefore w:val="0"/>
              <w:suppressLineNumbers w:val="0"/>
              <w:wordWrap w:val="0"/>
              <w:overflowPunct/>
              <w:topLinePunct/>
              <w:bidi w:val="0"/>
              <w:spacing w:before="0" w:beforeAutospacing="0" w:after="0" w:afterAutospacing="0" w:line="400" w:lineRule="atLeast"/>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②其他组织和自然人，没有经审计的财务报告，应具有银行出具的资信证明。 </w:t>
            </w:r>
          </w:p>
          <w:p w14:paraId="1481BF55">
            <w:pPr>
              <w:keepNext w:val="0"/>
              <w:keepLines w:val="0"/>
              <w:pageBreakBefore w:val="0"/>
              <w:suppressLineNumbers w:val="0"/>
              <w:wordWrap w:val="0"/>
              <w:overflowPunct/>
              <w:topLinePunct/>
              <w:bidi w:val="0"/>
              <w:spacing w:before="0" w:beforeAutospacing="0" w:after="0" w:afterAutospacing="0" w:line="400" w:lineRule="atLeast"/>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③有专业担保机构对供应商进行资信审查后出具投标担保函的，可以不用具备经审计的财务报告和银行资信证明文件。</w:t>
            </w:r>
          </w:p>
          <w:p w14:paraId="2B731069">
            <w:pPr>
              <w:keepNext w:val="0"/>
              <w:keepLines w:val="0"/>
              <w:pageBreakBefore w:val="0"/>
              <w:suppressLineNumbers w:val="0"/>
              <w:wordWrap w:val="0"/>
              <w:overflowPunct/>
              <w:topLinePunct/>
              <w:bidi w:val="0"/>
              <w:spacing w:before="0" w:beforeAutospacing="0" w:after="0" w:afterAutospacing="0" w:line="400" w:lineRule="atLeast"/>
              <w:ind w:left="0" w:right="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④如供应商成立不足一年的（从成立当年起算至投标截止），需</w:t>
            </w:r>
            <w:r>
              <w:rPr>
                <w:rFonts w:hint="eastAsia" w:ascii="宋体" w:hAnsi="宋体" w:eastAsia="宋体" w:cs="宋体"/>
                <w:color w:val="auto"/>
                <w:sz w:val="24"/>
                <w:szCs w:val="24"/>
                <w:highlight w:val="none"/>
                <w:lang w:val="zh-CN" w:eastAsia="zh-CN"/>
              </w:rPr>
              <w:t>提供书面承诺及声明或提供相应证明材料。</w:t>
            </w:r>
          </w:p>
          <w:p w14:paraId="6E4DD408">
            <w:pPr>
              <w:keepNext w:val="0"/>
              <w:keepLines w:val="0"/>
              <w:pageBreakBefore w:val="0"/>
              <w:suppressLineNumbers w:val="0"/>
              <w:wordWrap w:val="0"/>
              <w:overflowPunct/>
              <w:topLinePunct/>
              <w:bidi w:val="0"/>
              <w:spacing w:before="0" w:beforeAutospacing="0" w:after="0" w:afterAutospacing="0" w:line="400" w:lineRule="atLeast"/>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zh-CN" w:eastAsia="zh-CN"/>
              </w:rPr>
              <w:t>（提供彩色扫描件并加盖公章）</w:t>
            </w:r>
          </w:p>
        </w:tc>
      </w:tr>
      <w:tr w14:paraId="5A428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2E91DC18">
            <w:pPr>
              <w:keepNext w:val="0"/>
              <w:keepLines w:val="0"/>
              <w:pageBreakBefore w:val="0"/>
              <w:widowControl w:val="0"/>
              <w:kinsoku/>
              <w:overflowPunct/>
              <w:autoSpaceDE/>
              <w:autoSpaceDN/>
              <w:bidi w:val="0"/>
              <w:adjustRightInd/>
              <w:snapToGrid/>
              <w:spacing w:line="40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20" w:type="dxa"/>
            <w:tcBorders>
              <w:top w:val="single" w:color="auto" w:sz="4" w:space="0"/>
              <w:left w:val="single" w:color="auto" w:sz="4" w:space="0"/>
              <w:bottom w:val="single" w:color="auto" w:sz="4" w:space="0"/>
              <w:right w:val="single" w:color="auto" w:sz="4" w:space="0"/>
            </w:tcBorders>
            <w:vAlign w:val="center"/>
          </w:tcPr>
          <w:p w14:paraId="285CA3B9">
            <w:pPr>
              <w:keepNext w:val="0"/>
              <w:keepLines w:val="0"/>
              <w:pageBreakBefore w:val="0"/>
              <w:widowControl w:val="0"/>
              <w:kinsoku/>
              <w:overflowPunct/>
              <w:autoSpaceDE/>
              <w:autoSpaceDN/>
              <w:bidi w:val="0"/>
              <w:adjustRightInd/>
              <w:snapToGrid/>
              <w:spacing w:line="400" w:lineRule="atLeast"/>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z w:val="24"/>
                <w:szCs w:val="24"/>
                <w:highlight w:val="none"/>
                <w:lang w:eastAsia="zh-CN"/>
              </w:rPr>
              <w:t>具有履行合同所必需的设备和专业技术能力</w:t>
            </w:r>
          </w:p>
        </w:tc>
        <w:tc>
          <w:tcPr>
            <w:tcW w:w="6897" w:type="dxa"/>
            <w:tcBorders>
              <w:left w:val="single" w:color="auto" w:sz="4" w:space="0"/>
            </w:tcBorders>
            <w:vAlign w:val="center"/>
          </w:tcPr>
          <w:p w14:paraId="3C5FE2B9">
            <w:pPr>
              <w:keepNext w:val="0"/>
              <w:keepLines w:val="0"/>
              <w:pageBreakBefore w:val="0"/>
              <w:widowControl w:val="0"/>
              <w:kinsoku/>
              <w:wordWrap w:val="0"/>
              <w:overflowPunct/>
              <w:topLinePunct/>
              <w:autoSpaceDE/>
              <w:autoSpaceDN/>
              <w:bidi w:val="0"/>
              <w:adjustRightInd/>
              <w:snapToGrid/>
              <w:spacing w:line="400" w:lineRule="atLeast"/>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z w:val="24"/>
                <w:szCs w:val="24"/>
                <w:highlight w:val="none"/>
                <w:lang w:eastAsia="zh-CN"/>
              </w:rPr>
              <w:t>由供应商提供书面承诺或声明或提供相应证明材料。</w:t>
            </w:r>
          </w:p>
        </w:tc>
      </w:tr>
      <w:tr w14:paraId="62E6E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4F65D1B8">
            <w:pPr>
              <w:keepNext w:val="0"/>
              <w:keepLines w:val="0"/>
              <w:pageBreakBefore w:val="0"/>
              <w:widowControl w:val="0"/>
              <w:kinsoku/>
              <w:overflowPunct/>
              <w:autoSpaceDE/>
              <w:autoSpaceDN/>
              <w:bidi w:val="0"/>
              <w:adjustRightInd/>
              <w:snapToGrid/>
              <w:spacing w:line="40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920" w:type="dxa"/>
            <w:tcBorders>
              <w:top w:val="single" w:color="auto" w:sz="4" w:space="0"/>
              <w:left w:val="single" w:color="auto" w:sz="4" w:space="0"/>
              <w:bottom w:val="single" w:color="auto" w:sz="4" w:space="0"/>
              <w:right w:val="single" w:color="auto" w:sz="4" w:space="0"/>
            </w:tcBorders>
            <w:vAlign w:val="center"/>
          </w:tcPr>
          <w:p w14:paraId="735B4982">
            <w:pPr>
              <w:keepNext w:val="0"/>
              <w:keepLines w:val="0"/>
              <w:pageBreakBefore w:val="0"/>
              <w:widowControl w:val="0"/>
              <w:kinsoku/>
              <w:overflowPunct/>
              <w:autoSpaceDE/>
              <w:autoSpaceDN/>
              <w:bidi w:val="0"/>
              <w:adjustRightInd/>
              <w:snapToGrid/>
              <w:spacing w:line="400" w:lineRule="atLeast"/>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z w:val="24"/>
                <w:szCs w:val="24"/>
                <w:highlight w:val="none"/>
                <w:lang w:eastAsia="zh-CN"/>
              </w:rPr>
              <w:t>有依法缴纳税收和社会保障资金的良好记录</w:t>
            </w:r>
          </w:p>
        </w:tc>
        <w:tc>
          <w:tcPr>
            <w:tcW w:w="6897" w:type="dxa"/>
            <w:tcBorders>
              <w:left w:val="single" w:color="auto" w:sz="4" w:space="0"/>
            </w:tcBorders>
            <w:vAlign w:val="center"/>
          </w:tcPr>
          <w:p w14:paraId="5B792939">
            <w:pPr>
              <w:keepNext w:val="0"/>
              <w:keepLines w:val="0"/>
              <w:pageBreakBefore w:val="0"/>
              <w:widowControl/>
              <w:suppressLineNumbers w:val="0"/>
              <w:wordWrap w:val="0"/>
              <w:overflowPunct/>
              <w:topLinePunct/>
              <w:bidi w:val="0"/>
              <w:spacing w:before="0" w:beforeAutospacing="0" w:after="0" w:afterAutospacing="0" w:line="400" w:lineRule="atLeas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①供应商</w:t>
            </w:r>
            <w:r>
              <w:rPr>
                <w:rFonts w:hint="eastAsia" w:ascii="宋体" w:hAnsi="宋体" w:eastAsia="宋体" w:cs="宋体"/>
                <w:color w:val="auto"/>
                <w:sz w:val="24"/>
                <w:szCs w:val="24"/>
                <w:highlight w:val="none"/>
              </w:rPr>
              <w:t>依法交纳税收的证明材料：本项目公告发布时间前（不少于</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个月）交纳增值税（完税证、缴款书、银行代扣（代缴）转账凭证等均可）或税务部门出具的纳税证明。</w:t>
            </w:r>
          </w:p>
          <w:p w14:paraId="342E3560">
            <w:pPr>
              <w:keepNext w:val="0"/>
              <w:keepLines w:val="0"/>
              <w:pageBreakBefore w:val="0"/>
              <w:widowControl/>
              <w:suppressLineNumbers w:val="0"/>
              <w:wordWrap w:val="0"/>
              <w:overflowPunct/>
              <w:topLinePunct/>
              <w:bidi w:val="0"/>
              <w:spacing w:before="0" w:beforeAutospacing="0" w:after="0" w:afterAutospacing="0" w:line="400" w:lineRule="atLeas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②供应商</w:t>
            </w:r>
            <w:r>
              <w:rPr>
                <w:rFonts w:hint="eastAsia" w:ascii="宋体" w:hAnsi="宋体" w:eastAsia="宋体" w:cs="宋体"/>
                <w:color w:val="auto"/>
                <w:sz w:val="24"/>
                <w:szCs w:val="24"/>
                <w:highlight w:val="none"/>
              </w:rPr>
              <w:t>依法交纳社会保障资金的证明材料：本项目公告发布时间前起（不少于</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个月）交纳社会保险的凭据（专用收据或社会保险交纳清单）；或人力资源和社会保障部门开具的社保证。</w:t>
            </w:r>
          </w:p>
          <w:p w14:paraId="77CCD55C">
            <w:pPr>
              <w:keepNext w:val="0"/>
              <w:keepLines w:val="0"/>
              <w:pageBreakBefore w:val="0"/>
              <w:widowControl w:val="0"/>
              <w:kinsoku/>
              <w:overflowPunct/>
              <w:autoSpaceDE/>
              <w:autoSpaceDN/>
              <w:bidi w:val="0"/>
              <w:adjustRightInd/>
              <w:snapToGrid/>
              <w:spacing w:line="400" w:lineRule="atLeast"/>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b/>
                <w:bCs/>
                <w:color w:val="auto"/>
                <w:sz w:val="24"/>
                <w:szCs w:val="24"/>
                <w:highlight w:val="none"/>
                <w:lang w:val="en-US" w:eastAsia="zh-CN"/>
              </w:rPr>
              <w:t>备注：依法免税或不需要缴纳社会保障资金的供应商，具有相应文件证明其依法免税或不需要交纳社会保障资金。</w:t>
            </w:r>
            <w:r>
              <w:rPr>
                <w:rFonts w:hint="eastAsia" w:ascii="宋体" w:hAnsi="宋体" w:eastAsia="宋体" w:cs="宋体"/>
                <w:b/>
                <w:bCs/>
                <w:color w:val="auto"/>
                <w:sz w:val="24"/>
                <w:szCs w:val="24"/>
                <w:highlight w:val="none"/>
                <w:lang w:val="zh-CN" w:eastAsia="zh-CN"/>
              </w:rPr>
              <w:t>（提供彩色扫描件并加盖公章）</w:t>
            </w:r>
          </w:p>
        </w:tc>
      </w:tr>
      <w:tr w14:paraId="0678E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45728F06">
            <w:pPr>
              <w:keepNext w:val="0"/>
              <w:keepLines w:val="0"/>
              <w:pageBreakBefore w:val="0"/>
              <w:widowControl w:val="0"/>
              <w:kinsoku/>
              <w:overflowPunct/>
              <w:autoSpaceDE/>
              <w:autoSpaceDN/>
              <w:bidi w:val="0"/>
              <w:adjustRightInd/>
              <w:snapToGrid/>
              <w:spacing w:line="40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20" w:type="dxa"/>
            <w:tcBorders>
              <w:top w:val="single" w:color="auto" w:sz="4" w:space="0"/>
              <w:left w:val="single" w:color="auto" w:sz="4" w:space="0"/>
              <w:bottom w:val="single" w:color="auto" w:sz="4" w:space="0"/>
              <w:right w:val="single" w:color="auto" w:sz="4" w:space="0"/>
            </w:tcBorders>
            <w:vAlign w:val="center"/>
          </w:tcPr>
          <w:p w14:paraId="3FE7DB43">
            <w:pPr>
              <w:keepNext w:val="0"/>
              <w:keepLines w:val="0"/>
              <w:pageBreakBefore w:val="0"/>
              <w:widowControl w:val="0"/>
              <w:kinsoku/>
              <w:overflowPunct/>
              <w:autoSpaceDE/>
              <w:autoSpaceDN/>
              <w:bidi w:val="0"/>
              <w:adjustRightInd/>
              <w:snapToGrid/>
              <w:spacing w:line="400" w:lineRule="atLeast"/>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z w:val="24"/>
                <w:szCs w:val="24"/>
                <w:highlight w:val="none"/>
                <w:lang w:eastAsia="zh-CN"/>
              </w:rPr>
              <w:t>参加政府采购活动前三年内，在经营活动中没有重大违法记录</w:t>
            </w:r>
          </w:p>
        </w:tc>
        <w:tc>
          <w:tcPr>
            <w:tcW w:w="6897" w:type="dxa"/>
            <w:tcBorders>
              <w:left w:val="single" w:color="auto" w:sz="4" w:space="0"/>
            </w:tcBorders>
            <w:vAlign w:val="center"/>
          </w:tcPr>
          <w:p w14:paraId="2EAC667B">
            <w:pPr>
              <w:keepNext w:val="0"/>
              <w:keepLines w:val="0"/>
              <w:pageBreakBefore w:val="0"/>
              <w:widowControl w:val="0"/>
              <w:kinsoku/>
              <w:overflowPunct/>
              <w:autoSpaceDE/>
              <w:autoSpaceDN/>
              <w:bidi w:val="0"/>
              <w:adjustRightInd/>
              <w:snapToGrid/>
              <w:spacing w:line="400" w:lineRule="atLeast"/>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z w:val="24"/>
                <w:szCs w:val="24"/>
                <w:highlight w:val="none"/>
                <w:lang w:eastAsia="zh-CN"/>
              </w:rPr>
              <w:t>由供应商提供书面承诺或声明或提供相应证明材料。</w:t>
            </w:r>
          </w:p>
        </w:tc>
      </w:tr>
      <w:tr w14:paraId="36C95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756" w:type="dxa"/>
            <w:tcBorders>
              <w:top w:val="single" w:color="auto" w:sz="4" w:space="0"/>
              <w:left w:val="single" w:color="auto" w:sz="4" w:space="0"/>
              <w:bottom w:val="single" w:color="auto" w:sz="4" w:space="0"/>
            </w:tcBorders>
            <w:vAlign w:val="center"/>
          </w:tcPr>
          <w:p w14:paraId="51CF2CBF">
            <w:pPr>
              <w:keepNext w:val="0"/>
              <w:keepLines w:val="0"/>
              <w:pageBreakBefore w:val="0"/>
              <w:widowControl w:val="0"/>
              <w:kinsoku/>
              <w:overflowPunct/>
              <w:autoSpaceDE/>
              <w:autoSpaceDN/>
              <w:bidi w:val="0"/>
              <w:adjustRightInd/>
              <w:snapToGrid/>
              <w:spacing w:line="400" w:lineRule="atLeast"/>
              <w:jc w:val="center"/>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z w:val="24"/>
                <w:szCs w:val="24"/>
                <w:highlight w:val="none"/>
              </w:rPr>
              <w:t>6</w:t>
            </w:r>
          </w:p>
        </w:tc>
        <w:tc>
          <w:tcPr>
            <w:tcW w:w="1920" w:type="dxa"/>
            <w:tcBorders>
              <w:top w:val="single" w:color="auto" w:sz="4" w:space="0"/>
              <w:bottom w:val="single" w:color="auto" w:sz="4" w:space="0"/>
            </w:tcBorders>
            <w:vAlign w:val="center"/>
          </w:tcPr>
          <w:p w14:paraId="57D1CBD2">
            <w:pPr>
              <w:keepNext w:val="0"/>
              <w:keepLines w:val="0"/>
              <w:pageBreakBefore w:val="0"/>
              <w:widowControl w:val="0"/>
              <w:kinsoku/>
              <w:overflowPunct/>
              <w:autoSpaceDE/>
              <w:autoSpaceDN/>
              <w:bidi w:val="0"/>
              <w:adjustRightInd/>
              <w:snapToGrid/>
              <w:spacing w:line="400" w:lineRule="atLeast"/>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z w:val="24"/>
                <w:szCs w:val="24"/>
                <w:highlight w:val="none"/>
                <w:lang w:eastAsia="zh-CN"/>
              </w:rPr>
              <w:t>法律、行政法规规定的其他条件</w:t>
            </w:r>
          </w:p>
        </w:tc>
        <w:tc>
          <w:tcPr>
            <w:tcW w:w="6897" w:type="dxa"/>
            <w:vAlign w:val="center"/>
          </w:tcPr>
          <w:p w14:paraId="23B04927">
            <w:pPr>
              <w:keepNext w:val="0"/>
              <w:keepLines w:val="0"/>
              <w:pageBreakBefore w:val="0"/>
              <w:widowControl w:val="0"/>
              <w:kinsoku/>
              <w:overflowPunct/>
              <w:autoSpaceDE/>
              <w:autoSpaceDN/>
              <w:bidi w:val="0"/>
              <w:adjustRightInd/>
              <w:snapToGrid/>
              <w:spacing w:line="400" w:lineRule="atLeast"/>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z w:val="24"/>
                <w:szCs w:val="24"/>
                <w:highlight w:val="none"/>
                <w:lang w:eastAsia="zh-CN"/>
              </w:rPr>
              <w:t>由供应商提供书面承诺或声明或提供相应证明材料；</w:t>
            </w:r>
          </w:p>
        </w:tc>
      </w:tr>
      <w:tr w14:paraId="5DDBF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56" w:type="dxa"/>
            <w:tcBorders>
              <w:top w:val="single" w:color="auto" w:sz="4" w:space="0"/>
              <w:left w:val="single" w:color="auto" w:sz="4" w:space="0"/>
              <w:bottom w:val="single" w:color="auto" w:sz="4" w:space="0"/>
            </w:tcBorders>
            <w:vAlign w:val="center"/>
          </w:tcPr>
          <w:p w14:paraId="68F81666">
            <w:pPr>
              <w:keepNext w:val="0"/>
              <w:keepLines w:val="0"/>
              <w:pageBreakBefore w:val="0"/>
              <w:widowControl w:val="0"/>
              <w:kinsoku/>
              <w:overflowPunct/>
              <w:autoSpaceDE/>
              <w:autoSpaceDN/>
              <w:bidi w:val="0"/>
              <w:adjustRightInd/>
              <w:snapToGrid/>
              <w:spacing w:line="400" w:lineRule="atLeast"/>
              <w:jc w:val="center"/>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z w:val="24"/>
                <w:szCs w:val="24"/>
                <w:highlight w:val="none"/>
              </w:rPr>
              <w:t>7</w:t>
            </w:r>
          </w:p>
        </w:tc>
        <w:tc>
          <w:tcPr>
            <w:tcW w:w="1920" w:type="dxa"/>
            <w:tcBorders>
              <w:top w:val="single" w:color="auto" w:sz="4" w:space="0"/>
              <w:bottom w:val="single" w:color="auto" w:sz="4" w:space="0"/>
            </w:tcBorders>
            <w:vAlign w:val="center"/>
          </w:tcPr>
          <w:p w14:paraId="5E3FEE21">
            <w:pPr>
              <w:keepNext w:val="0"/>
              <w:keepLines w:val="0"/>
              <w:pageBreakBefore w:val="0"/>
              <w:widowControl w:val="0"/>
              <w:kinsoku/>
              <w:overflowPunct/>
              <w:autoSpaceDE/>
              <w:autoSpaceDN/>
              <w:bidi w:val="0"/>
              <w:adjustRightInd/>
              <w:snapToGrid/>
              <w:spacing w:line="400" w:lineRule="atLeast"/>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z w:val="24"/>
                <w:szCs w:val="24"/>
                <w:highlight w:val="none"/>
                <w:lang w:eastAsia="zh-CN"/>
              </w:rPr>
              <w:t>单位负责人为同一人或者存在直接控股、管理关系的不同供应商，不得参加本项目同一合同项下的政府采购活动</w:t>
            </w:r>
          </w:p>
        </w:tc>
        <w:tc>
          <w:tcPr>
            <w:tcW w:w="6897" w:type="dxa"/>
            <w:vAlign w:val="center"/>
          </w:tcPr>
          <w:p w14:paraId="02D2A202">
            <w:pPr>
              <w:keepNext w:val="0"/>
              <w:keepLines w:val="0"/>
              <w:pageBreakBefore w:val="0"/>
              <w:widowControl w:val="0"/>
              <w:kinsoku/>
              <w:overflowPunct/>
              <w:autoSpaceDE/>
              <w:autoSpaceDN/>
              <w:bidi w:val="0"/>
              <w:adjustRightInd/>
              <w:snapToGrid/>
              <w:spacing w:line="400" w:lineRule="atLeast"/>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z w:val="24"/>
                <w:szCs w:val="24"/>
                <w:highlight w:val="none"/>
                <w:lang w:eastAsia="zh-CN"/>
              </w:rPr>
              <w:t>由供应商提供书面承诺；</w:t>
            </w:r>
          </w:p>
        </w:tc>
      </w:tr>
      <w:tr w14:paraId="58E07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56" w:type="dxa"/>
            <w:tcBorders>
              <w:top w:val="single" w:color="auto" w:sz="4" w:space="0"/>
              <w:left w:val="single" w:color="auto" w:sz="4" w:space="0"/>
              <w:bottom w:val="single" w:color="auto" w:sz="4" w:space="0"/>
            </w:tcBorders>
            <w:vAlign w:val="center"/>
          </w:tcPr>
          <w:p w14:paraId="34D711D8">
            <w:pPr>
              <w:keepNext w:val="0"/>
              <w:keepLines w:val="0"/>
              <w:pageBreakBefore w:val="0"/>
              <w:widowControl w:val="0"/>
              <w:kinsoku/>
              <w:overflowPunct/>
              <w:autoSpaceDE/>
              <w:autoSpaceDN/>
              <w:bidi w:val="0"/>
              <w:adjustRightInd/>
              <w:snapToGrid/>
              <w:spacing w:line="400" w:lineRule="atLeast"/>
              <w:jc w:val="center"/>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z w:val="24"/>
                <w:szCs w:val="24"/>
                <w:highlight w:val="none"/>
              </w:rPr>
              <w:t>8</w:t>
            </w:r>
          </w:p>
        </w:tc>
        <w:tc>
          <w:tcPr>
            <w:tcW w:w="1920" w:type="dxa"/>
            <w:tcBorders>
              <w:top w:val="single" w:color="auto" w:sz="4" w:space="0"/>
              <w:bottom w:val="single" w:color="auto" w:sz="4" w:space="0"/>
            </w:tcBorders>
            <w:vAlign w:val="center"/>
          </w:tcPr>
          <w:p w14:paraId="737B6B1E">
            <w:pPr>
              <w:keepNext w:val="0"/>
              <w:keepLines w:val="0"/>
              <w:pageBreakBefore w:val="0"/>
              <w:widowControl w:val="0"/>
              <w:kinsoku/>
              <w:overflowPunct/>
              <w:autoSpaceDE/>
              <w:autoSpaceDN/>
              <w:bidi w:val="0"/>
              <w:adjustRightInd/>
              <w:snapToGrid/>
              <w:spacing w:line="400" w:lineRule="atLeast"/>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z w:val="24"/>
                <w:szCs w:val="24"/>
                <w:highlight w:val="none"/>
                <w:lang w:eastAsia="zh-CN"/>
              </w:rPr>
              <w:t>为本采购项目提供整体设计、规范编制或者项目管理、监理、检测等服务的，不得再参加本项目的其他招标采购活动</w:t>
            </w:r>
          </w:p>
        </w:tc>
        <w:tc>
          <w:tcPr>
            <w:tcW w:w="6897" w:type="dxa"/>
            <w:vAlign w:val="center"/>
          </w:tcPr>
          <w:p w14:paraId="6F1DF1F8">
            <w:pPr>
              <w:keepNext w:val="0"/>
              <w:keepLines w:val="0"/>
              <w:pageBreakBefore w:val="0"/>
              <w:widowControl w:val="0"/>
              <w:kinsoku/>
              <w:overflowPunct/>
              <w:autoSpaceDE/>
              <w:autoSpaceDN/>
              <w:bidi w:val="0"/>
              <w:adjustRightInd/>
              <w:snapToGrid/>
              <w:spacing w:line="400" w:lineRule="atLeas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由供应商提供书面承诺；</w:t>
            </w:r>
          </w:p>
          <w:p w14:paraId="4E88703E">
            <w:pPr>
              <w:keepNext w:val="0"/>
              <w:keepLines w:val="0"/>
              <w:pageBreakBefore w:val="0"/>
              <w:widowControl w:val="0"/>
              <w:kinsoku/>
              <w:overflowPunct/>
              <w:autoSpaceDE/>
              <w:autoSpaceDN/>
              <w:bidi w:val="0"/>
              <w:adjustRightInd/>
              <w:snapToGrid/>
              <w:spacing w:line="400" w:lineRule="atLeast"/>
              <w:textAlignment w:val="auto"/>
              <w:rPr>
                <w:rFonts w:hint="eastAsia" w:ascii="宋体" w:hAnsi="宋体" w:eastAsia="宋体" w:cs="宋体"/>
                <w:color w:val="auto"/>
                <w:spacing w:val="-8"/>
                <w:sz w:val="24"/>
                <w:szCs w:val="24"/>
                <w:highlight w:val="none"/>
                <w:lang w:eastAsia="zh-CN"/>
              </w:rPr>
            </w:pPr>
          </w:p>
        </w:tc>
      </w:tr>
      <w:tr w14:paraId="4AAF6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2" w:hRule="atLeast"/>
          <w:jc w:val="center"/>
        </w:trPr>
        <w:tc>
          <w:tcPr>
            <w:tcW w:w="756" w:type="dxa"/>
            <w:tcBorders>
              <w:top w:val="single" w:color="auto" w:sz="4" w:space="0"/>
              <w:left w:val="single" w:color="auto" w:sz="4" w:space="0"/>
              <w:bottom w:val="single" w:color="auto" w:sz="4" w:space="0"/>
            </w:tcBorders>
            <w:vAlign w:val="center"/>
          </w:tcPr>
          <w:p w14:paraId="2943CF78">
            <w:pPr>
              <w:keepNext w:val="0"/>
              <w:keepLines w:val="0"/>
              <w:pageBreakBefore w:val="0"/>
              <w:widowControl w:val="0"/>
              <w:kinsoku/>
              <w:overflowPunct/>
              <w:autoSpaceDE/>
              <w:autoSpaceDN/>
              <w:bidi w:val="0"/>
              <w:adjustRightInd/>
              <w:snapToGrid/>
              <w:spacing w:line="400" w:lineRule="atLeast"/>
              <w:jc w:val="center"/>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z w:val="24"/>
                <w:szCs w:val="24"/>
                <w:highlight w:val="none"/>
              </w:rPr>
              <w:t>9</w:t>
            </w:r>
          </w:p>
        </w:tc>
        <w:tc>
          <w:tcPr>
            <w:tcW w:w="1920" w:type="dxa"/>
            <w:tcBorders>
              <w:top w:val="single" w:color="auto" w:sz="4" w:space="0"/>
              <w:bottom w:val="single" w:color="auto" w:sz="4" w:space="0"/>
            </w:tcBorders>
            <w:vAlign w:val="center"/>
          </w:tcPr>
          <w:p w14:paraId="6D368520">
            <w:pPr>
              <w:keepNext w:val="0"/>
              <w:keepLines w:val="0"/>
              <w:pageBreakBefore w:val="0"/>
              <w:widowControl w:val="0"/>
              <w:kinsoku/>
              <w:overflowPunct/>
              <w:autoSpaceDE/>
              <w:autoSpaceDN/>
              <w:bidi w:val="0"/>
              <w:adjustRightInd/>
              <w:snapToGrid/>
              <w:spacing w:line="400" w:lineRule="atLeas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未被列入失信被执行人、“重大税收违法失信主体”，未被列入政府采购严重违法失信行为记录名单</w:t>
            </w:r>
          </w:p>
        </w:tc>
        <w:tc>
          <w:tcPr>
            <w:tcW w:w="6897" w:type="dxa"/>
            <w:vAlign w:val="center"/>
          </w:tcPr>
          <w:p w14:paraId="7D44E4CC">
            <w:pPr>
              <w:keepNext w:val="0"/>
              <w:keepLines w:val="0"/>
              <w:pageBreakBefore w:val="0"/>
              <w:widowControl w:val="0"/>
              <w:kinsoku/>
              <w:wordWrap w:val="0"/>
              <w:overflowPunct/>
              <w:topLinePunct/>
              <w:autoSpaceDE/>
              <w:autoSpaceDN/>
              <w:bidi w:val="0"/>
              <w:adjustRightInd/>
              <w:snapToGrid/>
              <w:spacing w:line="400" w:lineRule="atLeas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en-US"/>
              </w:rPr>
              <w:t>参加政府采购活动前三年内在“中国政府采购网”（www.ccgp.gov.cn）和“信用中国”网站（www.creditchina.gov.cn）上未被列入失信被执行人、重大税收违法案件当事人名单、政府采购严重违法失信行为记录名单等不良行为记录；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en-US"/>
              </w:rPr>
              <w:t>自行通过“信用中国”和“中国政府采购网”网站查询（时间界限自本项目公告发布之日起，止于投标文件递交截止时间）并将查询结果“截图”附在投标文件中，若有违法记录，则取消投标资格。</w:t>
            </w:r>
          </w:p>
        </w:tc>
      </w:tr>
      <w:tr w14:paraId="25FCE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2" w:hRule="atLeast"/>
          <w:jc w:val="center"/>
        </w:trPr>
        <w:tc>
          <w:tcPr>
            <w:tcW w:w="756" w:type="dxa"/>
            <w:tcBorders>
              <w:top w:val="single" w:color="auto" w:sz="4" w:space="0"/>
              <w:left w:val="single" w:color="auto" w:sz="4" w:space="0"/>
              <w:bottom w:val="single" w:color="auto" w:sz="4" w:space="0"/>
            </w:tcBorders>
            <w:vAlign w:val="center"/>
          </w:tcPr>
          <w:p w14:paraId="7228AF9B">
            <w:pPr>
              <w:keepNext w:val="0"/>
              <w:keepLines w:val="0"/>
              <w:pageBreakBefore w:val="0"/>
              <w:widowControl w:val="0"/>
              <w:kinsoku/>
              <w:overflowPunct/>
              <w:autoSpaceDE/>
              <w:autoSpaceDN/>
              <w:bidi w:val="0"/>
              <w:adjustRightInd/>
              <w:snapToGrid/>
              <w:spacing w:line="400"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920" w:type="dxa"/>
            <w:tcBorders>
              <w:top w:val="single" w:color="auto" w:sz="4" w:space="0"/>
              <w:bottom w:val="single" w:color="auto" w:sz="4" w:space="0"/>
            </w:tcBorders>
            <w:vAlign w:val="center"/>
          </w:tcPr>
          <w:p w14:paraId="250E184B">
            <w:pPr>
              <w:keepNext w:val="0"/>
              <w:keepLines w:val="0"/>
              <w:pageBreakBefore w:val="0"/>
              <w:widowControl w:val="0"/>
              <w:kinsoku/>
              <w:wordWrap w:val="0"/>
              <w:overflowPunct/>
              <w:topLinePunct/>
              <w:autoSpaceDE/>
              <w:autoSpaceDN/>
              <w:bidi w:val="0"/>
              <w:adjustRightInd/>
              <w:snapToGrid/>
              <w:spacing w:line="400" w:lineRule="atLeas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en-US"/>
              </w:rPr>
              <w:t>落实政府采购政策需满足的资格要求</w:t>
            </w:r>
          </w:p>
        </w:tc>
        <w:tc>
          <w:tcPr>
            <w:tcW w:w="6897" w:type="dxa"/>
            <w:vAlign w:val="top"/>
          </w:tcPr>
          <w:p w14:paraId="07D48F74">
            <w:pPr>
              <w:keepNext w:val="0"/>
              <w:keepLines w:val="0"/>
              <w:pageBreakBefore w:val="0"/>
              <w:widowControl w:val="0"/>
              <w:kinsoku/>
              <w:wordWrap w:val="0"/>
              <w:overflowPunct/>
              <w:topLinePunct/>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8"/>
                <w:szCs w:val="28"/>
                <w:highlight w:val="none"/>
                <w:lang w:val="en-US" w:eastAsia="en-US"/>
              </w:rPr>
              <w:t>☑</w:t>
            </w:r>
            <w:r>
              <w:rPr>
                <w:rFonts w:hint="eastAsia" w:ascii="宋体" w:hAnsi="宋体" w:eastAsia="宋体" w:cs="宋体"/>
                <w:color w:val="auto"/>
                <w:sz w:val="24"/>
                <w:szCs w:val="24"/>
                <w:highlight w:val="none"/>
                <w:lang w:val="en-US" w:eastAsia="en-US"/>
              </w:rPr>
              <w:t>支持中小企业发展资格要求：提供《中小企业声明函》, 本项目供应商属于监狱企业或者残疾人福利性单位的，同时提供监狱企业证明材料或者《残疾人福利性单位声明函》;</w:t>
            </w:r>
          </w:p>
          <w:p w14:paraId="14316840">
            <w:pPr>
              <w:keepNext w:val="0"/>
              <w:keepLines w:val="0"/>
              <w:pageBreakBefore w:val="0"/>
              <w:widowControl w:val="0"/>
              <w:kinsoku/>
              <w:wordWrap w:val="0"/>
              <w:overflowPunct/>
              <w:topLinePunct/>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en-US"/>
              </w:rPr>
              <w:t>□其他政府采购政策需满足的资格要求</w:t>
            </w:r>
            <w:r>
              <w:rPr>
                <w:rFonts w:hint="eastAsia" w:ascii="宋体" w:hAnsi="宋体" w:eastAsia="宋体" w:cs="宋体"/>
                <w:color w:val="auto"/>
                <w:sz w:val="24"/>
                <w:szCs w:val="24"/>
                <w:highlight w:val="none"/>
                <w:lang w:val="en-US" w:eastAsia="zh-CN"/>
              </w:rPr>
              <w:t>：</w:t>
            </w:r>
          </w:p>
        </w:tc>
      </w:tr>
      <w:tr w14:paraId="1900E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5" w:hRule="atLeast"/>
          <w:jc w:val="center"/>
        </w:trPr>
        <w:tc>
          <w:tcPr>
            <w:tcW w:w="756" w:type="dxa"/>
            <w:tcBorders>
              <w:top w:val="single" w:color="auto" w:sz="4" w:space="0"/>
              <w:left w:val="single" w:color="auto" w:sz="4" w:space="0"/>
              <w:bottom w:val="single" w:color="auto" w:sz="4" w:space="0"/>
            </w:tcBorders>
            <w:vAlign w:val="center"/>
          </w:tcPr>
          <w:p w14:paraId="54DA5590">
            <w:pPr>
              <w:keepNext w:val="0"/>
              <w:keepLines w:val="0"/>
              <w:pageBreakBefore w:val="0"/>
              <w:widowControl w:val="0"/>
              <w:kinsoku/>
              <w:overflowPunct/>
              <w:autoSpaceDE/>
              <w:autoSpaceDN/>
              <w:bidi w:val="0"/>
              <w:adjustRightInd/>
              <w:snapToGrid/>
              <w:spacing w:line="400"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920" w:type="dxa"/>
            <w:tcBorders>
              <w:top w:val="single" w:color="auto" w:sz="4" w:space="0"/>
              <w:bottom w:val="single" w:color="auto" w:sz="4" w:space="0"/>
            </w:tcBorders>
            <w:vAlign w:val="center"/>
          </w:tcPr>
          <w:p w14:paraId="6F0E3F0E">
            <w:pPr>
              <w:keepNext w:val="0"/>
              <w:keepLines w:val="0"/>
              <w:pageBreakBefore w:val="0"/>
              <w:widowControl w:val="0"/>
              <w:kinsoku/>
              <w:overflowPunct/>
              <w:autoSpaceDE/>
              <w:autoSpaceDN/>
              <w:bidi w:val="0"/>
              <w:adjustRightInd/>
              <w:snapToGrid/>
              <w:spacing w:line="400"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特定资格要求</w:t>
            </w:r>
          </w:p>
        </w:tc>
        <w:tc>
          <w:tcPr>
            <w:tcW w:w="6897" w:type="dxa"/>
            <w:shd w:val="clear" w:color="auto" w:fill="auto"/>
            <w:vAlign w:val="center"/>
          </w:tcPr>
          <w:p w14:paraId="424B39A4">
            <w:pPr>
              <w:keepNext w:val="0"/>
              <w:keepLines w:val="0"/>
              <w:pageBreakBefore w:val="0"/>
              <w:widowControl w:val="0"/>
              <w:kinsoku/>
              <w:wordWrap w:val="0"/>
              <w:overflowPunct/>
              <w:topLinePunct/>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投标供应商具备有效的公安部门核发的《保安服务许可证》</w:t>
            </w:r>
          </w:p>
          <w:p w14:paraId="1E7E8279">
            <w:pPr>
              <w:keepNext w:val="0"/>
              <w:keepLines w:val="0"/>
              <w:pageBreakBefore w:val="0"/>
              <w:widowControl w:val="0"/>
              <w:kinsoku/>
              <w:wordWrap w:val="0"/>
              <w:overflowPunct/>
              <w:topLinePunct/>
              <w:autoSpaceDE/>
              <w:autoSpaceDN/>
              <w:bidi w:val="0"/>
              <w:adjustRightInd/>
              <w:snapToGrid/>
              <w:spacing w:line="400" w:lineRule="atLeast"/>
              <w:textAlignment w:val="auto"/>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备注：供应商上传有效的相关资质、证件</w:t>
            </w:r>
            <w:r>
              <w:rPr>
                <w:rFonts w:hint="default" w:ascii="宋体" w:hAnsi="宋体" w:eastAsia="宋体" w:cs="宋体"/>
                <w:color w:val="auto"/>
                <w:sz w:val="24"/>
                <w:szCs w:val="24"/>
                <w:highlight w:val="none"/>
                <w:lang w:val="en-US" w:eastAsia="zh-CN"/>
              </w:rPr>
              <w:t>证书</w:t>
            </w:r>
            <w:r>
              <w:rPr>
                <w:rFonts w:hint="eastAsia" w:ascii="宋体" w:hAnsi="宋体" w:eastAsia="宋体" w:cs="宋体"/>
                <w:color w:val="auto"/>
                <w:sz w:val="24"/>
                <w:szCs w:val="24"/>
                <w:highlight w:val="none"/>
                <w:lang w:val="en-US" w:eastAsia="zh-CN"/>
              </w:rPr>
              <w:t>等彩色扫描件并加盖公章，否则视为不符合</w:t>
            </w:r>
            <w:r>
              <w:rPr>
                <w:rFonts w:hint="eastAsia" w:ascii="宋体" w:hAnsi="宋体" w:eastAsia="宋体" w:cs="宋体"/>
                <w:color w:val="auto"/>
                <w:sz w:val="24"/>
                <w:szCs w:val="24"/>
                <w:highlight w:val="none"/>
                <w:lang w:val="en-US" w:eastAsia="en-US"/>
              </w:rPr>
              <w:t>资格性审查</w:t>
            </w:r>
            <w:r>
              <w:rPr>
                <w:rFonts w:hint="eastAsia" w:ascii="宋体" w:hAnsi="宋体" w:eastAsia="宋体" w:cs="宋体"/>
                <w:color w:val="auto"/>
                <w:sz w:val="24"/>
                <w:szCs w:val="24"/>
                <w:highlight w:val="none"/>
                <w:lang w:val="en-US" w:eastAsia="zh-CN"/>
              </w:rPr>
              <w:t>。</w:t>
            </w:r>
          </w:p>
        </w:tc>
      </w:tr>
    </w:tbl>
    <w:p w14:paraId="375E5D54">
      <w:pPr>
        <w:wordWrap w:val="0"/>
        <w:topLinePunct/>
        <w:spacing w:after="156" w:afterLines="50" w:line="400" w:lineRule="exact"/>
        <w:jc w:val="center"/>
        <w:rPr>
          <w:rFonts w:hint="eastAsia" w:ascii="宋体" w:hAnsi="宋体" w:eastAsia="宋体" w:cs="宋体"/>
          <w:b/>
          <w:bCs/>
          <w:color w:val="auto"/>
          <w:sz w:val="24"/>
          <w:szCs w:val="24"/>
          <w:highlight w:val="none"/>
          <w:lang w:val="en-US" w:eastAsia="zh-CN"/>
        </w:rPr>
      </w:pPr>
    </w:p>
    <w:p w14:paraId="2DD8AB62">
      <w:pPr>
        <w:wordWrap w:val="0"/>
        <w:topLinePunct/>
        <w:spacing w:line="440" w:lineRule="atLeast"/>
        <w:jc w:val="left"/>
        <w:rPr>
          <w:rFonts w:hint="eastAsia" w:ascii="宋体" w:hAnsi="宋体" w:eastAsia="宋体" w:cs="宋体"/>
          <w:color w:val="auto"/>
          <w:sz w:val="24"/>
          <w:szCs w:val="24"/>
          <w:highlight w:val="none"/>
        </w:rPr>
      </w:pPr>
    </w:p>
    <w:p w14:paraId="6F9BBB3C">
      <w:pPr>
        <w:wordWrap w:val="0"/>
        <w:topLinePunct/>
        <w:spacing w:line="44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55170B28">
      <w:pPr>
        <w:wordWrap w:val="0"/>
        <w:topLinePunct/>
        <w:adjustRightInd w:val="0"/>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有证书、证明文件包括按要求提供必须是真实可查证的，资格证明文件应为原件的彩色扫描件，投标文件中须编入清晰的扫描件。所有证明材料须清晰可辨认，如因证明材料模糊无法辨认，缺页、漏页导致无法进行评审认定的责任由投标人自负。如发现弄虚作假将按照有关规定严肃处理，证明材料仅限于投标单位本身。</w:t>
      </w:r>
    </w:p>
    <w:p w14:paraId="1A6AA02C">
      <w:pPr>
        <w:wordWrap w:val="0"/>
        <w:topLinePunct/>
        <w:adjustRightInd w:val="0"/>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（2）资格审查资料每页均须加盖</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单位公章，否则，</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提供的资格审查文件将作为投标无效处理。</w:t>
      </w:r>
    </w:p>
    <w:p w14:paraId="6E795579">
      <w:pPr>
        <w:wordWrap w:val="0"/>
        <w:topLinePunct/>
        <w:adjustRightInd w:val="0"/>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（3）以联合体形式投标的，应当核查联合体所有成员和信用记录，联合体成员存在不良信用记录的，视同联合体存在不良信用信息。</w:t>
      </w:r>
    </w:p>
    <w:p w14:paraId="13B8642B">
      <w:pPr>
        <w:wordWrap w:val="0"/>
        <w:topLinePunct/>
        <w:adjustRightInd w:val="0"/>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（4）资格审查资料中有任意一条不满足上表要求的将导致其投标无效，不进入下一项评审。</w:t>
      </w:r>
    </w:p>
    <w:p w14:paraId="4964BDB2">
      <w:pPr>
        <w:wordWrap w:val="0"/>
        <w:topLinePunct/>
        <w:adjustRightInd w:val="0"/>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（5）开标结束后，由采购人或者采购代理机构应当依法对</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的资格进行审查。资格审查合格</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不足3家的，不得进入下一项评审。</w:t>
      </w:r>
    </w:p>
    <w:p w14:paraId="374E3C20">
      <w:pPr>
        <w:wordWrap w:val="0"/>
        <w:topLinePunct/>
        <w:spacing w:before="156" w:beforeLines="50" w:line="480" w:lineRule="auto"/>
        <w:jc w:val="center"/>
        <w:outlineLvl w:val="9"/>
        <w:rPr>
          <w:rFonts w:hint="eastAsia" w:ascii="宋体" w:hAnsi="宋体" w:eastAsia="宋体" w:cs="宋体"/>
          <w:b/>
          <w:bCs/>
          <w:color w:val="auto"/>
          <w:sz w:val="24"/>
          <w:szCs w:val="24"/>
          <w:highlight w:val="none"/>
        </w:rPr>
      </w:pPr>
      <w:bookmarkStart w:id="10" w:name="_Toc25776"/>
      <w:bookmarkStart w:id="11" w:name="_Toc8613"/>
      <w:bookmarkStart w:id="12" w:name="_Toc9582"/>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二</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符合性审查表</w:t>
      </w:r>
      <w:bookmarkEnd w:id="10"/>
      <w:bookmarkEnd w:id="11"/>
      <w:bookmarkEnd w:id="12"/>
    </w:p>
    <w:tbl>
      <w:tblPr>
        <w:tblStyle w:val="8"/>
        <w:tblW w:w="9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2"/>
        <w:gridCol w:w="8248"/>
      </w:tblGrid>
      <w:tr w14:paraId="5762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1122" w:type="dxa"/>
            <w:tcBorders>
              <w:top w:val="single" w:color="auto" w:sz="4" w:space="0"/>
              <w:left w:val="single" w:color="auto" w:sz="4" w:space="0"/>
              <w:bottom w:val="single" w:color="auto" w:sz="4" w:space="0"/>
              <w:right w:val="single" w:color="auto" w:sz="4" w:space="0"/>
            </w:tcBorders>
            <w:noWrap w:val="0"/>
            <w:vAlign w:val="center"/>
          </w:tcPr>
          <w:p w14:paraId="0E3001BA">
            <w:pPr>
              <w:keepNext w:val="0"/>
              <w:keepLines w:val="0"/>
              <w:suppressLineNumbers w:val="0"/>
              <w:spacing w:before="60" w:beforeAutospacing="0" w:after="0" w:afterAutospacing="0" w:line="200" w:lineRule="exact"/>
              <w:ind w:left="0" w:right="0"/>
              <w:jc w:val="center"/>
              <w:rPr>
                <w:rFonts w:hint="default" w:ascii="Times New Roman" w:hAnsi="Times New Roman" w:eastAsia="Times New Roman" w:cs="Times New Roman"/>
                <w:color w:val="auto"/>
                <w:sz w:val="24"/>
                <w:szCs w:val="24"/>
              </w:rPr>
            </w:pPr>
            <w:r>
              <w:rPr>
                <w:rFonts w:hint="eastAsia" w:ascii="宋体" w:hAnsi="Times New Roman" w:eastAsia="Times New Roman" w:cs="Times New Roman"/>
                <w:color w:val="auto"/>
                <w:sz w:val="24"/>
                <w:szCs w:val="24"/>
              </w:rPr>
              <w:t>序号</w:t>
            </w:r>
          </w:p>
        </w:tc>
        <w:tc>
          <w:tcPr>
            <w:tcW w:w="8248" w:type="dxa"/>
            <w:tcBorders>
              <w:top w:val="single" w:color="auto" w:sz="4" w:space="0"/>
              <w:left w:val="single" w:color="auto" w:sz="4" w:space="0"/>
              <w:bottom w:val="single" w:color="auto" w:sz="4" w:space="0"/>
              <w:right w:val="single" w:color="auto" w:sz="4" w:space="0"/>
            </w:tcBorders>
            <w:noWrap w:val="0"/>
            <w:vAlign w:val="center"/>
          </w:tcPr>
          <w:p w14:paraId="35E30864">
            <w:pPr>
              <w:keepNext w:val="0"/>
              <w:keepLines w:val="0"/>
              <w:suppressLineNumbers w:val="0"/>
              <w:spacing w:before="140" w:beforeAutospacing="0" w:after="0" w:afterAutospacing="0" w:line="200" w:lineRule="exact"/>
              <w:ind w:left="3300" w:right="0"/>
              <w:jc w:val="left"/>
              <w:rPr>
                <w:rFonts w:hint="default" w:ascii="Times New Roman" w:hAnsi="Times New Roman" w:eastAsia="Times New Roman" w:cs="Times New Roman"/>
                <w:color w:val="auto"/>
                <w:sz w:val="24"/>
                <w:szCs w:val="24"/>
              </w:rPr>
            </w:pPr>
            <w:r>
              <w:rPr>
                <w:rFonts w:hint="eastAsia" w:ascii="宋体" w:hAnsi="Times New Roman" w:eastAsia="Times New Roman" w:cs="Times New Roman"/>
                <w:color w:val="auto"/>
                <w:sz w:val="24"/>
                <w:szCs w:val="24"/>
              </w:rPr>
              <w:t>审核内容</w:t>
            </w:r>
          </w:p>
        </w:tc>
      </w:tr>
      <w:tr w14:paraId="66AFD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122" w:type="dxa"/>
            <w:tcBorders>
              <w:top w:val="single" w:color="auto" w:sz="4" w:space="0"/>
              <w:left w:val="single" w:color="auto" w:sz="4" w:space="0"/>
              <w:bottom w:val="single" w:color="auto" w:sz="4" w:space="0"/>
              <w:right w:val="single" w:color="auto" w:sz="4" w:space="0"/>
            </w:tcBorders>
            <w:noWrap w:val="0"/>
            <w:vAlign w:val="center"/>
          </w:tcPr>
          <w:p w14:paraId="3587E095">
            <w:pPr>
              <w:keepNext w:val="0"/>
              <w:keepLines w:val="0"/>
              <w:suppressLineNumbers w:val="0"/>
              <w:spacing w:before="120" w:beforeAutospacing="0" w:after="0" w:afterAutospacing="0" w:line="200" w:lineRule="exact"/>
              <w:ind w:left="100" w:right="0"/>
              <w:jc w:val="center"/>
              <w:rPr>
                <w:rFonts w:hint="default" w:ascii="Times New Roman" w:hAnsi="Times New Roman" w:eastAsia="Times New Roman" w:cs="Times New Roman"/>
                <w:color w:val="auto"/>
                <w:sz w:val="24"/>
                <w:szCs w:val="24"/>
              </w:rPr>
            </w:pPr>
            <w:r>
              <w:rPr>
                <w:rFonts w:hint="eastAsia" w:ascii="宋体" w:hAnsi="Times New Roman" w:eastAsia="Times New Roman" w:cs="Times New Roman"/>
                <w:color w:val="auto"/>
                <w:sz w:val="24"/>
                <w:szCs w:val="24"/>
              </w:rPr>
              <w:t>1.</w:t>
            </w:r>
          </w:p>
        </w:tc>
        <w:tc>
          <w:tcPr>
            <w:tcW w:w="8248" w:type="dxa"/>
            <w:tcBorders>
              <w:top w:val="single" w:color="auto" w:sz="4" w:space="0"/>
              <w:left w:val="single" w:color="auto" w:sz="4" w:space="0"/>
              <w:bottom w:val="single" w:color="auto" w:sz="4" w:space="0"/>
              <w:right w:val="single" w:color="auto" w:sz="4" w:space="0"/>
            </w:tcBorders>
            <w:noWrap w:val="0"/>
            <w:vAlign w:val="center"/>
          </w:tcPr>
          <w:p w14:paraId="6002C131">
            <w:pPr>
              <w:keepNext w:val="0"/>
              <w:keepLines w:val="0"/>
              <w:suppressLineNumbers w:val="0"/>
              <w:spacing w:before="0" w:beforeAutospacing="0" w:after="0" w:afterAutospacing="0" w:line="400" w:lineRule="exact"/>
              <w:ind w:left="105" w:leftChars="50" w:right="105" w:rightChars="50"/>
              <w:jc w:val="left"/>
              <w:rPr>
                <w:rFonts w:hint="default" w:ascii="宋体" w:hAnsi="宋体" w:eastAsia="Times New Roman" w:cs="宋体"/>
                <w:color w:val="auto"/>
                <w:sz w:val="24"/>
                <w:szCs w:val="24"/>
                <w:lang w:val="zh-CN"/>
              </w:rPr>
            </w:pPr>
            <w:r>
              <w:rPr>
                <w:rFonts w:hint="eastAsia" w:ascii="宋体" w:hAnsi="宋体" w:eastAsia="Times New Roman" w:cs="宋体"/>
                <w:color w:val="auto"/>
                <w:sz w:val="24"/>
                <w:szCs w:val="24"/>
                <w:lang w:val="zh-CN"/>
              </w:rPr>
              <w:t>投标报价是否超过本项目最高限价；</w:t>
            </w:r>
          </w:p>
        </w:tc>
      </w:tr>
      <w:tr w14:paraId="48FB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122" w:type="dxa"/>
            <w:tcBorders>
              <w:top w:val="single" w:color="auto" w:sz="4" w:space="0"/>
              <w:left w:val="single" w:color="auto" w:sz="4" w:space="0"/>
              <w:bottom w:val="single" w:color="auto" w:sz="4" w:space="0"/>
              <w:right w:val="single" w:color="auto" w:sz="4" w:space="0"/>
            </w:tcBorders>
            <w:noWrap w:val="0"/>
            <w:vAlign w:val="center"/>
          </w:tcPr>
          <w:p w14:paraId="7F640840">
            <w:pPr>
              <w:keepNext w:val="0"/>
              <w:keepLines w:val="0"/>
              <w:suppressLineNumbers w:val="0"/>
              <w:spacing w:before="120" w:beforeAutospacing="0" w:after="0" w:afterAutospacing="0" w:line="200" w:lineRule="exact"/>
              <w:ind w:left="100" w:right="0"/>
              <w:jc w:val="center"/>
              <w:rPr>
                <w:rFonts w:hint="default" w:ascii="Times New Roman" w:hAnsi="Times New Roman" w:eastAsia="Times New Roman" w:cs="Times New Roman"/>
                <w:color w:val="auto"/>
                <w:sz w:val="24"/>
                <w:szCs w:val="24"/>
              </w:rPr>
            </w:pPr>
            <w:r>
              <w:rPr>
                <w:rFonts w:hint="eastAsia" w:ascii="宋体" w:hAnsi="Times New Roman" w:eastAsia="Times New Roman" w:cs="Times New Roman"/>
                <w:color w:val="auto"/>
                <w:sz w:val="24"/>
                <w:szCs w:val="24"/>
              </w:rPr>
              <w:t>2.</w:t>
            </w:r>
          </w:p>
        </w:tc>
        <w:tc>
          <w:tcPr>
            <w:tcW w:w="8248" w:type="dxa"/>
            <w:tcBorders>
              <w:top w:val="single" w:color="auto" w:sz="4" w:space="0"/>
              <w:left w:val="single" w:color="auto" w:sz="4" w:space="0"/>
              <w:bottom w:val="single" w:color="auto" w:sz="4" w:space="0"/>
              <w:right w:val="single" w:color="auto" w:sz="4" w:space="0"/>
            </w:tcBorders>
            <w:noWrap w:val="0"/>
            <w:vAlign w:val="center"/>
          </w:tcPr>
          <w:p w14:paraId="5AD6BBE2">
            <w:pPr>
              <w:keepNext w:val="0"/>
              <w:keepLines w:val="0"/>
              <w:suppressLineNumbers w:val="0"/>
              <w:spacing w:before="0" w:beforeAutospacing="0" w:after="0" w:afterAutospacing="0" w:line="400" w:lineRule="exact"/>
              <w:ind w:left="105" w:leftChars="50" w:right="105" w:rightChars="50"/>
              <w:jc w:val="left"/>
              <w:rPr>
                <w:rFonts w:hint="default" w:ascii="宋体" w:hAnsi="宋体" w:eastAsia="Times New Roman" w:cs="宋体"/>
                <w:color w:val="auto"/>
                <w:sz w:val="24"/>
                <w:szCs w:val="24"/>
                <w:lang w:val="zh-CN"/>
              </w:rPr>
            </w:pPr>
            <w:r>
              <w:rPr>
                <w:rFonts w:hint="eastAsia" w:ascii="宋体" w:hAnsi="宋体" w:eastAsia="Times New Roman" w:cs="宋体"/>
                <w:color w:val="auto"/>
                <w:sz w:val="24"/>
                <w:szCs w:val="24"/>
                <w:lang w:val="zh-CN"/>
              </w:rPr>
              <w:t>是否按照招标文件规定要求签署、盖章；</w:t>
            </w:r>
          </w:p>
        </w:tc>
      </w:tr>
      <w:tr w14:paraId="435C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122" w:type="dxa"/>
            <w:tcBorders>
              <w:top w:val="single" w:color="auto" w:sz="4" w:space="0"/>
              <w:left w:val="single" w:color="auto" w:sz="4" w:space="0"/>
              <w:bottom w:val="single" w:color="auto" w:sz="4" w:space="0"/>
              <w:right w:val="single" w:color="auto" w:sz="4" w:space="0"/>
            </w:tcBorders>
            <w:noWrap w:val="0"/>
            <w:vAlign w:val="center"/>
          </w:tcPr>
          <w:p w14:paraId="3490EF3A">
            <w:pPr>
              <w:keepNext w:val="0"/>
              <w:keepLines w:val="0"/>
              <w:suppressLineNumbers w:val="0"/>
              <w:spacing w:before="120" w:beforeAutospacing="0" w:after="0" w:afterAutospacing="0" w:line="200" w:lineRule="exact"/>
              <w:ind w:left="100" w:right="0"/>
              <w:jc w:val="center"/>
              <w:rPr>
                <w:rFonts w:hint="default" w:ascii="Times New Roman" w:hAnsi="Times New Roman" w:eastAsia="Times New Roman" w:cs="Times New Roman"/>
                <w:color w:val="auto"/>
                <w:sz w:val="24"/>
                <w:szCs w:val="24"/>
              </w:rPr>
            </w:pPr>
            <w:r>
              <w:rPr>
                <w:rFonts w:hint="eastAsia" w:ascii="宋体" w:hAnsi="Times New Roman" w:eastAsia="Times New Roman" w:cs="Times New Roman"/>
                <w:color w:val="auto"/>
                <w:sz w:val="24"/>
                <w:szCs w:val="24"/>
              </w:rPr>
              <w:t>3.</w:t>
            </w:r>
          </w:p>
        </w:tc>
        <w:tc>
          <w:tcPr>
            <w:tcW w:w="8248" w:type="dxa"/>
            <w:tcBorders>
              <w:top w:val="single" w:color="auto" w:sz="4" w:space="0"/>
              <w:left w:val="single" w:color="auto" w:sz="4" w:space="0"/>
              <w:bottom w:val="single" w:color="auto" w:sz="4" w:space="0"/>
              <w:right w:val="single" w:color="auto" w:sz="4" w:space="0"/>
            </w:tcBorders>
            <w:noWrap w:val="0"/>
            <w:vAlign w:val="center"/>
          </w:tcPr>
          <w:p w14:paraId="2DD719FE">
            <w:pPr>
              <w:keepNext w:val="0"/>
              <w:keepLines w:val="0"/>
              <w:suppressLineNumbers w:val="0"/>
              <w:spacing w:before="0" w:beforeAutospacing="0" w:after="0" w:afterAutospacing="0" w:line="400" w:lineRule="exact"/>
              <w:ind w:left="105" w:leftChars="50" w:right="105" w:rightChars="50"/>
              <w:jc w:val="left"/>
              <w:rPr>
                <w:rFonts w:hint="default" w:ascii="宋体" w:hAnsi="宋体" w:eastAsia="Times New Roman" w:cs="宋体"/>
                <w:color w:val="auto"/>
                <w:sz w:val="24"/>
                <w:szCs w:val="24"/>
                <w:lang w:val="zh-CN"/>
              </w:rPr>
            </w:pPr>
            <w:r>
              <w:rPr>
                <w:rFonts w:hint="eastAsia" w:ascii="宋体" w:hAnsi="宋体" w:eastAsia="Times New Roman" w:cs="宋体"/>
                <w:color w:val="auto"/>
                <w:sz w:val="24"/>
                <w:szCs w:val="24"/>
                <w:lang w:val="zh-CN"/>
              </w:rPr>
              <w:t>投标有效期是否满足招标文件的规定；</w:t>
            </w:r>
          </w:p>
        </w:tc>
      </w:tr>
      <w:tr w14:paraId="1CD5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122" w:type="dxa"/>
            <w:tcBorders>
              <w:top w:val="single" w:color="auto" w:sz="4" w:space="0"/>
              <w:left w:val="single" w:color="auto" w:sz="4" w:space="0"/>
              <w:bottom w:val="single" w:color="auto" w:sz="4" w:space="0"/>
              <w:right w:val="single" w:color="auto" w:sz="4" w:space="0"/>
            </w:tcBorders>
            <w:noWrap w:val="0"/>
            <w:vAlign w:val="center"/>
          </w:tcPr>
          <w:p w14:paraId="02CB6249">
            <w:pPr>
              <w:keepNext w:val="0"/>
              <w:keepLines w:val="0"/>
              <w:suppressLineNumbers w:val="0"/>
              <w:spacing w:before="120" w:beforeAutospacing="0" w:after="0" w:afterAutospacing="0" w:line="200" w:lineRule="exact"/>
              <w:ind w:left="100" w:right="0"/>
              <w:jc w:val="center"/>
              <w:rPr>
                <w:rFonts w:hint="eastAsia" w:ascii="宋体" w:hAnsi="Times New Roman" w:eastAsia="Times New Roman" w:cs="Times New Roman"/>
                <w:color w:val="auto"/>
                <w:sz w:val="24"/>
                <w:szCs w:val="24"/>
              </w:rPr>
            </w:pPr>
            <w:r>
              <w:rPr>
                <w:rFonts w:hint="eastAsia" w:ascii="宋体" w:hAnsi="Times New Roman" w:eastAsia="Times New Roman" w:cs="Times New Roman"/>
                <w:color w:val="auto"/>
                <w:sz w:val="24"/>
                <w:szCs w:val="24"/>
              </w:rPr>
              <w:t>4.</w:t>
            </w:r>
          </w:p>
        </w:tc>
        <w:tc>
          <w:tcPr>
            <w:tcW w:w="8248" w:type="dxa"/>
            <w:tcBorders>
              <w:top w:val="single" w:color="auto" w:sz="4" w:space="0"/>
              <w:left w:val="single" w:color="auto" w:sz="4" w:space="0"/>
              <w:bottom w:val="single" w:color="auto" w:sz="4" w:space="0"/>
              <w:right w:val="single" w:color="auto" w:sz="4" w:space="0"/>
            </w:tcBorders>
            <w:noWrap w:val="0"/>
            <w:vAlign w:val="center"/>
          </w:tcPr>
          <w:p w14:paraId="69AFB478">
            <w:pPr>
              <w:keepNext w:val="0"/>
              <w:keepLines w:val="0"/>
              <w:suppressLineNumbers w:val="0"/>
              <w:spacing w:before="0" w:beforeAutospacing="0" w:after="0" w:afterAutospacing="0" w:line="400" w:lineRule="exact"/>
              <w:ind w:left="105" w:leftChars="50" w:right="105" w:rightChars="50"/>
              <w:jc w:val="left"/>
              <w:rPr>
                <w:rFonts w:hint="eastAsia" w:ascii="宋体" w:hAnsi="Times New Roman" w:eastAsia="Times New Roman" w:cs="Times New Roman"/>
                <w:color w:val="auto"/>
                <w:sz w:val="24"/>
                <w:szCs w:val="24"/>
              </w:rPr>
            </w:pPr>
            <w:r>
              <w:rPr>
                <w:rFonts w:hint="eastAsia" w:ascii="宋体" w:hAnsi="Times New Roman" w:eastAsia="Times New Roman" w:cs="Times New Roman"/>
                <w:color w:val="auto"/>
                <w:sz w:val="24"/>
                <w:szCs w:val="24"/>
              </w:rPr>
              <w:t>履约期限是否满足招标文件要求；</w:t>
            </w:r>
          </w:p>
        </w:tc>
      </w:tr>
      <w:tr w14:paraId="418A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122" w:type="dxa"/>
            <w:tcBorders>
              <w:top w:val="single" w:color="auto" w:sz="4" w:space="0"/>
              <w:left w:val="single" w:color="auto" w:sz="4" w:space="0"/>
              <w:bottom w:val="single" w:color="auto" w:sz="4" w:space="0"/>
              <w:right w:val="single" w:color="auto" w:sz="4" w:space="0"/>
            </w:tcBorders>
            <w:noWrap w:val="0"/>
            <w:vAlign w:val="center"/>
          </w:tcPr>
          <w:p w14:paraId="13BC31E1">
            <w:pPr>
              <w:keepNext w:val="0"/>
              <w:keepLines w:val="0"/>
              <w:suppressLineNumbers w:val="0"/>
              <w:spacing w:before="120" w:beforeAutospacing="0" w:after="0" w:afterAutospacing="0" w:line="200" w:lineRule="exact"/>
              <w:ind w:left="100" w:right="0"/>
              <w:jc w:val="center"/>
              <w:rPr>
                <w:rFonts w:hint="eastAsia" w:ascii="宋体" w:hAnsi="Times New Roman" w:eastAsia="Times New Roman" w:cs="Times New Roman"/>
                <w:color w:val="auto"/>
                <w:sz w:val="24"/>
                <w:szCs w:val="24"/>
              </w:rPr>
            </w:pPr>
            <w:r>
              <w:rPr>
                <w:rFonts w:hint="eastAsia" w:ascii="宋体" w:hAnsi="Times New Roman" w:eastAsia="Times New Roman" w:cs="Times New Roman"/>
                <w:color w:val="auto"/>
                <w:sz w:val="24"/>
                <w:szCs w:val="24"/>
              </w:rPr>
              <w:t>5.</w:t>
            </w:r>
          </w:p>
        </w:tc>
        <w:tc>
          <w:tcPr>
            <w:tcW w:w="8248" w:type="dxa"/>
            <w:tcBorders>
              <w:top w:val="single" w:color="auto" w:sz="4" w:space="0"/>
              <w:left w:val="single" w:color="auto" w:sz="4" w:space="0"/>
              <w:bottom w:val="single" w:color="auto" w:sz="4" w:space="0"/>
              <w:right w:val="single" w:color="auto" w:sz="4" w:space="0"/>
            </w:tcBorders>
            <w:noWrap w:val="0"/>
            <w:vAlign w:val="center"/>
          </w:tcPr>
          <w:p w14:paraId="7C44D269">
            <w:pPr>
              <w:keepNext w:val="0"/>
              <w:keepLines w:val="0"/>
              <w:suppressLineNumbers w:val="0"/>
              <w:spacing w:before="0" w:beforeAutospacing="0" w:after="0" w:afterAutospacing="0" w:line="400" w:lineRule="exact"/>
              <w:ind w:left="105" w:leftChars="50" w:right="105" w:rightChars="50"/>
              <w:jc w:val="left"/>
              <w:rPr>
                <w:rFonts w:hint="eastAsia" w:ascii="宋体" w:hAnsi="Times New Roman" w:eastAsia="Times New Roman" w:cs="Times New Roman"/>
                <w:color w:val="auto"/>
                <w:sz w:val="24"/>
                <w:szCs w:val="24"/>
              </w:rPr>
            </w:pPr>
            <w:r>
              <w:rPr>
                <w:rFonts w:hint="eastAsia" w:ascii="宋体" w:hAnsi="宋体" w:eastAsia="Times New Roman" w:cs="宋体"/>
                <w:color w:val="auto"/>
                <w:sz w:val="24"/>
                <w:szCs w:val="24"/>
                <w:lang w:val="zh-CN"/>
              </w:rPr>
              <w:t>是否满足招标文件商务、技术等实质性要求；</w:t>
            </w:r>
          </w:p>
        </w:tc>
      </w:tr>
      <w:tr w14:paraId="1CB6D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122" w:type="dxa"/>
            <w:tcBorders>
              <w:top w:val="single" w:color="auto" w:sz="4" w:space="0"/>
              <w:left w:val="single" w:color="auto" w:sz="4" w:space="0"/>
              <w:bottom w:val="single" w:color="auto" w:sz="4" w:space="0"/>
              <w:right w:val="single" w:color="auto" w:sz="4" w:space="0"/>
            </w:tcBorders>
            <w:noWrap w:val="0"/>
            <w:vAlign w:val="center"/>
          </w:tcPr>
          <w:p w14:paraId="55BDA4F4">
            <w:pPr>
              <w:keepNext w:val="0"/>
              <w:keepLines w:val="0"/>
              <w:suppressLineNumbers w:val="0"/>
              <w:spacing w:before="120" w:beforeAutospacing="0" w:after="0" w:afterAutospacing="0" w:line="200" w:lineRule="exact"/>
              <w:ind w:left="100" w:right="0"/>
              <w:jc w:val="center"/>
              <w:rPr>
                <w:rFonts w:hint="eastAsia" w:ascii="宋体" w:hAnsi="Times New Roman" w:eastAsia="宋体" w:cs="Times New Roman"/>
                <w:color w:val="auto"/>
                <w:sz w:val="24"/>
                <w:szCs w:val="24"/>
              </w:rPr>
            </w:pPr>
            <w:r>
              <w:rPr>
                <w:rFonts w:hint="eastAsia" w:ascii="宋体" w:hAnsi="Times New Roman" w:eastAsia="Times New Roman" w:cs="Times New Roman"/>
                <w:color w:val="auto"/>
                <w:sz w:val="24"/>
                <w:szCs w:val="24"/>
              </w:rPr>
              <w:t>6.</w:t>
            </w:r>
          </w:p>
        </w:tc>
        <w:tc>
          <w:tcPr>
            <w:tcW w:w="8248" w:type="dxa"/>
            <w:tcBorders>
              <w:top w:val="single" w:color="auto" w:sz="4" w:space="0"/>
              <w:left w:val="single" w:color="auto" w:sz="4" w:space="0"/>
              <w:bottom w:val="single" w:color="auto" w:sz="4" w:space="0"/>
              <w:right w:val="single" w:color="auto" w:sz="4" w:space="0"/>
            </w:tcBorders>
            <w:noWrap w:val="0"/>
            <w:vAlign w:val="center"/>
          </w:tcPr>
          <w:p w14:paraId="6F29EAFD">
            <w:pPr>
              <w:keepNext w:val="0"/>
              <w:keepLines w:val="0"/>
              <w:suppressLineNumbers w:val="0"/>
              <w:spacing w:before="0" w:beforeAutospacing="0" w:after="0" w:afterAutospacing="0" w:line="440" w:lineRule="exact"/>
              <w:ind w:left="105" w:leftChars="50" w:right="105" w:righ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投标人未有下列任一情形：</w:t>
            </w:r>
          </w:p>
          <w:p w14:paraId="7FA8713D">
            <w:pPr>
              <w:keepNext w:val="0"/>
              <w:keepLines w:val="0"/>
              <w:suppressLineNumbers w:val="0"/>
              <w:spacing w:before="0" w:beforeAutospacing="0" w:after="0" w:afterAutospacing="0" w:line="440" w:lineRule="exact"/>
              <w:ind w:left="105" w:leftChars="50" w:right="105" w:righ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（1）不同投标人的投标文件由同一单位或者个人编制；</w:t>
            </w:r>
          </w:p>
          <w:p w14:paraId="6B070ADB">
            <w:pPr>
              <w:keepNext w:val="0"/>
              <w:keepLines w:val="0"/>
              <w:suppressLineNumbers w:val="0"/>
              <w:spacing w:before="0" w:beforeAutospacing="0" w:after="0" w:afterAutospacing="0" w:line="440" w:lineRule="exact"/>
              <w:ind w:left="105" w:leftChars="50" w:right="105" w:righ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（2）不同投标人委托同一单位或者个人办理投标事宜；</w:t>
            </w:r>
          </w:p>
          <w:p w14:paraId="5F832817">
            <w:pPr>
              <w:keepNext w:val="0"/>
              <w:keepLines w:val="0"/>
              <w:suppressLineNumbers w:val="0"/>
              <w:spacing w:before="0" w:beforeAutospacing="0" w:after="0" w:afterAutospacing="0" w:line="440" w:lineRule="exact"/>
              <w:ind w:left="105" w:leftChars="50" w:right="105" w:righ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（3）不同投标人的投标文件载明的项目管理成员或者联系人员为同一人；</w:t>
            </w:r>
          </w:p>
          <w:p w14:paraId="3C69CB7D">
            <w:pPr>
              <w:keepNext w:val="0"/>
              <w:keepLines w:val="0"/>
              <w:suppressLineNumbers w:val="0"/>
              <w:spacing w:before="0" w:beforeAutospacing="0" w:after="0" w:afterAutospacing="0" w:line="440" w:lineRule="exact"/>
              <w:ind w:left="105" w:leftChars="50" w:right="105" w:righ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（4）不同投标人的投标文件异常一致或者投标报价呈规律性差异；</w:t>
            </w:r>
          </w:p>
          <w:p w14:paraId="04EF55BD">
            <w:pPr>
              <w:keepNext w:val="0"/>
              <w:keepLines w:val="0"/>
              <w:suppressLineNumbers w:val="0"/>
              <w:spacing w:before="0" w:beforeAutospacing="0" w:after="156" w:afterLines="50" w:afterAutospacing="0" w:line="440" w:lineRule="exact"/>
              <w:ind w:left="105" w:leftChars="50" w:right="105" w:rightChars="50"/>
              <w:jc w:val="left"/>
              <w:rPr>
                <w:rFonts w:hint="eastAsia" w:ascii="宋体" w:hAnsi="宋体" w:eastAsia="Times New Roman" w:cs="宋体"/>
                <w:color w:val="auto"/>
                <w:sz w:val="24"/>
                <w:szCs w:val="24"/>
                <w:lang w:val="zh-CN"/>
              </w:rPr>
            </w:pPr>
            <w:r>
              <w:rPr>
                <w:rFonts w:hint="eastAsia" w:ascii="宋体" w:hAnsi="宋体" w:eastAsia="宋体" w:cs="宋体"/>
                <w:color w:val="auto"/>
                <w:sz w:val="24"/>
                <w:szCs w:val="24"/>
              </w:rPr>
              <w:t>（5）不同投标人的投标文件相互混装；</w:t>
            </w:r>
          </w:p>
        </w:tc>
      </w:tr>
    </w:tbl>
    <w:p w14:paraId="631FF93C">
      <w:pPr>
        <w:wordWrap w:val="0"/>
        <w:topLinePunct/>
        <w:spacing w:before="2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4004FA66">
      <w:pPr>
        <w:wordWrap w:val="0"/>
        <w:topLinePunct/>
        <w:spacing w:before="260"/>
        <w:jc w:val="left"/>
        <w:rPr>
          <w:rFonts w:hint="eastAsia" w:ascii="宋体"/>
          <w:color w:val="auto"/>
          <w:szCs w:val="21"/>
          <w:lang w:val="en-US" w:eastAsia="zh-CN"/>
        </w:rPr>
      </w:pPr>
      <w:r>
        <w:rPr>
          <w:rFonts w:hint="eastAsia" w:ascii="宋体" w:hAnsi="宋体" w:eastAsia="宋体" w:cs="宋体"/>
          <w:color w:val="auto"/>
          <w:sz w:val="24"/>
          <w:szCs w:val="24"/>
          <w:highlight w:val="none"/>
        </w:rPr>
        <w:t>对于投标文件中有任意一条不满足要求将导致其投标无效，不进入下一项评审。</w:t>
      </w:r>
    </w:p>
    <w:p w14:paraId="69830896">
      <w:pPr>
        <w:pStyle w:val="2"/>
        <w:numPr>
          <w:ilvl w:val="0"/>
          <w:numId w:val="0"/>
        </w:numPr>
        <w:spacing w:line="460" w:lineRule="exact"/>
        <w:ind w:leftChars="0"/>
        <w:rPr>
          <w:rFonts w:hint="eastAsia" w:ascii="宋体" w:hAnsi="宋体" w:eastAsia="宋体" w:cs="宋体"/>
          <w:b/>
          <w:bCs/>
          <w:color w:val="auto"/>
          <w:kern w:val="2"/>
          <w:sz w:val="24"/>
          <w:szCs w:val="24"/>
          <w:lang w:val="zh-CN" w:eastAsia="zh-CN" w:bidi="ar-SA"/>
        </w:rPr>
      </w:pPr>
      <w:r>
        <w:rPr>
          <w:rFonts w:hint="eastAsia" w:ascii="宋体" w:hAnsi="宋体" w:eastAsia="宋体" w:cs="宋体"/>
          <w:b/>
          <w:bCs/>
          <w:color w:val="auto"/>
          <w:kern w:val="2"/>
          <w:sz w:val="24"/>
          <w:szCs w:val="24"/>
          <w:lang w:val="en-US" w:eastAsia="zh-CN" w:bidi="ar-SA"/>
        </w:rPr>
        <w:t>（三）</w:t>
      </w:r>
      <w:r>
        <w:rPr>
          <w:rFonts w:hint="eastAsia" w:ascii="宋体" w:hAnsi="宋体" w:eastAsia="宋体" w:cs="宋体"/>
          <w:b/>
          <w:bCs/>
          <w:color w:val="auto"/>
          <w:kern w:val="2"/>
          <w:sz w:val="24"/>
          <w:szCs w:val="24"/>
          <w:lang w:val="zh-CN" w:eastAsia="zh-CN" w:bidi="ar-SA"/>
        </w:rPr>
        <w:t>评分标准</w:t>
      </w:r>
      <w:r>
        <w:rPr>
          <w:rFonts w:hint="eastAsia" w:ascii="宋体" w:hAnsi="宋体" w:eastAsia="宋体" w:cs="宋体"/>
          <w:b/>
          <w:bCs/>
          <w:color w:val="auto"/>
          <w:kern w:val="2"/>
          <w:sz w:val="24"/>
          <w:szCs w:val="24"/>
          <w:lang w:val="en-US" w:eastAsia="zh-CN" w:bidi="ar-SA"/>
        </w:rPr>
        <w:t xml:space="preserve"> </w:t>
      </w:r>
      <w:bookmarkStart w:id="13" w:name="_Toc163492910"/>
      <w:r>
        <w:rPr>
          <w:rFonts w:hint="eastAsia" w:ascii="宋体" w:hAnsi="宋体" w:eastAsia="宋体" w:cs="宋体"/>
          <w:b/>
          <w:bCs/>
          <w:color w:val="auto"/>
          <w:kern w:val="2"/>
          <w:sz w:val="24"/>
          <w:szCs w:val="24"/>
          <w:lang w:val="zh-CN" w:eastAsia="zh-CN" w:bidi="ar-SA"/>
        </w:rPr>
        <w:t>【综合评标法适用】</w:t>
      </w:r>
      <w:bookmarkEnd w:id="13"/>
    </w:p>
    <w:p w14:paraId="42D647C9">
      <w:pPr>
        <w:pageBreakBefore w:val="0"/>
        <w:kinsoku/>
        <w:wordWrap w:val="0"/>
        <w:overflowPunct/>
        <w:topLinePunct/>
        <w:autoSpaceDE/>
        <w:autoSpaceDN/>
        <w:bidi w:val="0"/>
        <w:adjustRightInd/>
        <w:snapToGrid/>
        <w:spacing w:line="460" w:lineRule="exact"/>
        <w:jc w:val="center"/>
        <w:textAlignment w:val="auto"/>
        <w:outlineLvl w:val="9"/>
        <w:rPr>
          <w:rFonts w:hint="eastAsia" w:ascii="宋体" w:hAnsi="宋体" w:eastAsia="宋体" w:cs="宋体"/>
          <w:b/>
          <w:bCs/>
          <w:color w:val="auto"/>
          <w:sz w:val="21"/>
          <w:szCs w:val="21"/>
          <w:highlight w:val="none"/>
          <w:lang w:val="zh-CN"/>
        </w:rPr>
      </w:pPr>
      <w:bookmarkStart w:id="14" w:name="_Toc14035"/>
      <w:bookmarkStart w:id="15" w:name="_Toc13824"/>
      <w:bookmarkStart w:id="16" w:name="_Toc5023"/>
      <w:r>
        <w:rPr>
          <w:rFonts w:hint="eastAsia" w:ascii="宋体" w:hAnsi="宋体" w:eastAsia="宋体" w:cs="宋体"/>
          <w:b/>
          <w:bCs/>
          <w:color w:val="auto"/>
          <w:sz w:val="21"/>
          <w:szCs w:val="21"/>
          <w:highlight w:val="none"/>
          <w:lang w:val="zh-CN"/>
        </w:rPr>
        <w:t>评分标准</w:t>
      </w:r>
      <w:bookmarkEnd w:id="14"/>
      <w:bookmarkEnd w:id="15"/>
      <w:bookmarkEnd w:id="16"/>
    </w:p>
    <w:tbl>
      <w:tblPr>
        <w:tblStyle w:val="8"/>
        <w:tblW w:w="5617" w:type="pct"/>
        <w:tblInd w:w="-3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78"/>
        <w:gridCol w:w="1424"/>
        <w:gridCol w:w="6640"/>
      </w:tblGrid>
      <w:tr w14:paraId="611D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684" w:type="pct"/>
            <w:noWrap w:val="0"/>
            <w:vAlign w:val="center"/>
          </w:tcPr>
          <w:p w14:paraId="4DD04E16">
            <w:pPr>
              <w:pStyle w:val="18"/>
              <w:keepNext w:val="0"/>
              <w:keepLines w:val="0"/>
              <w:suppressLineNumbers w:val="0"/>
              <w:spacing w:before="0" w:beforeAutospacing="0" w:after="0" w:afterAutospacing="0"/>
              <w:ind w:left="0" w:right="0"/>
              <w:jc w:val="center"/>
              <w:rPr>
                <w:rFonts w:hint="default"/>
                <w:color w:val="auto"/>
                <w:sz w:val="24"/>
                <w:szCs w:val="24"/>
                <w:lang w:eastAsia="zh-CN"/>
              </w:rPr>
            </w:pPr>
            <w:r>
              <w:rPr>
                <w:rFonts w:hint="eastAsia"/>
                <w:color w:val="auto"/>
                <w:sz w:val="24"/>
                <w:szCs w:val="24"/>
                <w:lang w:eastAsia="zh-CN"/>
              </w:rPr>
              <w:t>评审项目</w:t>
            </w:r>
          </w:p>
        </w:tc>
        <w:tc>
          <w:tcPr>
            <w:tcW w:w="762" w:type="pct"/>
            <w:noWrap w:val="0"/>
            <w:vAlign w:val="center"/>
          </w:tcPr>
          <w:p w14:paraId="50CA4EE6">
            <w:pPr>
              <w:pStyle w:val="18"/>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评分项</w:t>
            </w:r>
          </w:p>
          <w:p w14:paraId="3981D138">
            <w:pPr>
              <w:pStyle w:val="18"/>
              <w:keepNext w:val="0"/>
              <w:keepLines w:val="0"/>
              <w:suppressLineNumbers w:val="0"/>
              <w:spacing w:before="0" w:beforeAutospacing="0" w:after="0" w:afterAutospacing="0"/>
              <w:ind w:left="0" w:right="0"/>
              <w:jc w:val="center"/>
              <w:rPr>
                <w:rFonts w:hint="default"/>
                <w:color w:val="auto"/>
                <w:sz w:val="24"/>
                <w:szCs w:val="24"/>
                <w:lang w:eastAsia="zh-CN"/>
              </w:rPr>
            </w:pPr>
            <w:r>
              <w:rPr>
                <w:rFonts w:hint="eastAsia"/>
                <w:color w:val="auto"/>
                <w:sz w:val="24"/>
                <w:szCs w:val="24"/>
                <w:lang w:eastAsia="zh-CN"/>
              </w:rPr>
              <w:t>及分值</w:t>
            </w:r>
          </w:p>
        </w:tc>
        <w:tc>
          <w:tcPr>
            <w:tcW w:w="3553" w:type="pct"/>
            <w:noWrap w:val="0"/>
            <w:vAlign w:val="center"/>
          </w:tcPr>
          <w:p w14:paraId="65A48F61">
            <w:pPr>
              <w:pStyle w:val="18"/>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评分说明</w:t>
            </w:r>
          </w:p>
        </w:tc>
      </w:tr>
      <w:tr w14:paraId="33D2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3" w:hRule="atLeast"/>
        </w:trPr>
        <w:tc>
          <w:tcPr>
            <w:tcW w:w="684" w:type="pct"/>
            <w:noWrap w:val="0"/>
            <w:vAlign w:val="center"/>
          </w:tcPr>
          <w:p w14:paraId="4C84729A">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b/>
                <w:bCs/>
                <w:color w:val="auto"/>
                <w:sz w:val="24"/>
                <w:szCs w:val="24"/>
                <w:lang w:eastAsia="zh-CN"/>
              </w:rPr>
            </w:pPr>
            <w:r>
              <w:rPr>
                <w:rFonts w:hint="eastAsia"/>
                <w:b/>
                <w:bCs/>
                <w:color w:val="auto"/>
                <w:sz w:val="24"/>
                <w:szCs w:val="24"/>
                <w:lang w:eastAsia="zh-CN"/>
              </w:rPr>
              <w:t>报价部分（</w:t>
            </w:r>
            <w:r>
              <w:rPr>
                <w:rFonts w:hint="eastAsia"/>
                <w:b/>
                <w:bCs/>
                <w:color w:val="auto"/>
                <w:sz w:val="24"/>
                <w:szCs w:val="24"/>
                <w:lang w:val="en-US" w:eastAsia="zh-CN"/>
              </w:rPr>
              <w:t>10分</w:t>
            </w:r>
            <w:r>
              <w:rPr>
                <w:rFonts w:hint="eastAsia"/>
                <w:b/>
                <w:bCs/>
                <w:color w:val="auto"/>
                <w:sz w:val="24"/>
                <w:szCs w:val="24"/>
                <w:lang w:eastAsia="zh-CN"/>
              </w:rPr>
              <w:t>）</w:t>
            </w:r>
          </w:p>
        </w:tc>
        <w:tc>
          <w:tcPr>
            <w:tcW w:w="762" w:type="pct"/>
            <w:noWrap w:val="0"/>
            <w:vAlign w:val="center"/>
          </w:tcPr>
          <w:p w14:paraId="295F67DC">
            <w:pPr>
              <w:keepNext w:val="0"/>
              <w:keepLines w:val="0"/>
              <w:suppressLineNumbers w:val="0"/>
              <w:spacing w:before="0" w:beforeAutospacing="0" w:after="0" w:afterAutospacing="0" w:line="360" w:lineRule="exac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报价分</w:t>
            </w:r>
          </w:p>
          <w:p w14:paraId="275FF01F">
            <w:pPr>
              <w:keepNext w:val="0"/>
              <w:keepLines w:val="0"/>
              <w:suppressLineNumbers w:val="0"/>
              <w:spacing w:before="0" w:beforeAutospacing="0" w:after="0" w:afterAutospacing="0" w:line="360" w:lineRule="exact"/>
              <w:ind w:left="0" w:right="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w:t>
            </w:r>
            <w:r>
              <w:rPr>
                <w:rFonts w:hint="eastAsia" w:ascii="宋体" w:hAnsi="宋体" w:cs="宋体"/>
                <w:b/>
                <w:bCs/>
                <w:color w:val="auto"/>
                <w:sz w:val="24"/>
                <w:szCs w:val="24"/>
                <w:lang w:val="en-US" w:eastAsia="zh-CN"/>
              </w:rPr>
              <w:t>10</w:t>
            </w:r>
            <w:r>
              <w:rPr>
                <w:rFonts w:hint="eastAsia" w:ascii="宋体" w:hAnsi="宋体" w:eastAsia="宋体" w:cs="宋体"/>
                <w:b/>
                <w:bCs/>
                <w:color w:val="auto"/>
                <w:sz w:val="24"/>
                <w:szCs w:val="24"/>
                <w:lang w:eastAsia="zh-CN"/>
              </w:rPr>
              <w:t>分）</w:t>
            </w:r>
          </w:p>
        </w:tc>
        <w:tc>
          <w:tcPr>
            <w:tcW w:w="3553" w:type="pct"/>
            <w:noWrap w:val="0"/>
            <w:vAlign w:val="center"/>
          </w:tcPr>
          <w:p w14:paraId="596080CC">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报价分采用低价优先法计算，即满足招标文件要求且投标价格最低的投标报价（因落实政府采购政策进行价格调整的，以调整后的价格计算评标基准价和投标报价）为评标基准价，</w:t>
            </w:r>
            <w:r>
              <w:rPr>
                <w:rFonts w:hint="eastAsia" w:ascii="宋体" w:hAnsi="宋体" w:eastAsia="宋体" w:cs="宋体"/>
                <w:color w:val="auto"/>
                <w:sz w:val="24"/>
                <w:szCs w:val="24"/>
                <w:highlight w:val="none"/>
              </w:rPr>
              <w:t>其价格分为</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77C53AE0">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的价格分统一按照下列公式计算。</w:t>
            </w:r>
          </w:p>
          <w:p w14:paraId="72D9823E">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highlight w:val="none"/>
              </w:rPr>
              <w:t>其他投标报价得分=(评标基准价/投标报价)×</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×100%。</w:t>
            </w:r>
          </w:p>
        </w:tc>
      </w:tr>
      <w:tr w14:paraId="7382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84" w:type="pct"/>
            <w:vMerge w:val="restart"/>
            <w:noWrap w:val="0"/>
            <w:vAlign w:val="center"/>
          </w:tcPr>
          <w:p w14:paraId="37A1DE98">
            <w:pPr>
              <w:keepNext w:val="0"/>
              <w:keepLines w:val="0"/>
              <w:suppressLineNumbers w:val="0"/>
              <w:wordWrap w:val="0"/>
              <w:spacing w:before="0" w:beforeAutospacing="0" w:after="0" w:afterAutospacing="0" w:line="360" w:lineRule="auto"/>
              <w:ind w:left="-78" w:leftChars="-37" w:right="-86" w:rightChars="-41"/>
              <w:jc w:val="center"/>
              <w:rPr>
                <w:rFonts w:hint="eastAsia" w:ascii="Times New Roman" w:hAnsi="Times New Roman" w:cs="Times New Roman"/>
                <w:b/>
                <w:bCs w:val="0"/>
                <w:color w:val="auto"/>
                <w:sz w:val="24"/>
                <w:szCs w:val="24"/>
                <w:highlight w:val="none"/>
                <w:lang w:val="en-US" w:eastAsia="zh-CN"/>
              </w:rPr>
            </w:pPr>
          </w:p>
          <w:p w14:paraId="125FCF1D">
            <w:pPr>
              <w:keepNext w:val="0"/>
              <w:keepLines w:val="0"/>
              <w:suppressLineNumbers w:val="0"/>
              <w:wordWrap w:val="0"/>
              <w:spacing w:before="0" w:beforeAutospacing="0" w:after="0" w:afterAutospacing="0" w:line="360" w:lineRule="auto"/>
              <w:ind w:left="-78" w:leftChars="-37" w:right="-86" w:rightChars="-41"/>
              <w:jc w:val="center"/>
              <w:rPr>
                <w:rFonts w:hint="eastAsia" w:ascii="Times New Roman" w:hAnsi="Times New Roman" w:cs="Times New Roman"/>
                <w:b/>
                <w:bCs w:val="0"/>
                <w:color w:val="auto"/>
                <w:sz w:val="24"/>
                <w:szCs w:val="24"/>
                <w:highlight w:val="none"/>
                <w:lang w:val="en-US" w:eastAsia="zh-CN"/>
              </w:rPr>
            </w:pPr>
          </w:p>
          <w:p w14:paraId="2E256888">
            <w:pPr>
              <w:keepNext w:val="0"/>
              <w:keepLines w:val="0"/>
              <w:suppressLineNumbers w:val="0"/>
              <w:wordWrap w:val="0"/>
              <w:spacing w:before="0" w:beforeAutospacing="0" w:after="0" w:afterAutospacing="0" w:line="360" w:lineRule="auto"/>
              <w:ind w:left="-78" w:leftChars="-37" w:right="-86" w:rightChars="-41"/>
              <w:jc w:val="center"/>
              <w:rPr>
                <w:rFonts w:hint="eastAsia" w:ascii="Times New Roman" w:hAnsi="Times New Roman" w:cs="Times New Roman"/>
                <w:b/>
                <w:bCs w:val="0"/>
                <w:color w:val="auto"/>
                <w:sz w:val="24"/>
                <w:szCs w:val="24"/>
                <w:highlight w:val="none"/>
                <w:lang w:val="en-US" w:eastAsia="zh-CN"/>
              </w:rPr>
            </w:pPr>
          </w:p>
          <w:p w14:paraId="765BB8BE">
            <w:pPr>
              <w:keepNext w:val="0"/>
              <w:keepLines w:val="0"/>
              <w:suppressLineNumbers w:val="0"/>
              <w:wordWrap w:val="0"/>
              <w:spacing w:before="0" w:beforeAutospacing="0" w:after="0" w:afterAutospacing="0" w:line="360" w:lineRule="auto"/>
              <w:ind w:left="-78" w:leftChars="-37" w:right="-86" w:rightChars="-41"/>
              <w:jc w:val="center"/>
              <w:rPr>
                <w:rFonts w:hint="eastAsia" w:ascii="Times New Roman" w:hAnsi="Times New Roman" w:cs="Times New Roman"/>
                <w:b/>
                <w:bCs w:val="0"/>
                <w:color w:val="auto"/>
                <w:sz w:val="24"/>
                <w:szCs w:val="24"/>
                <w:highlight w:val="none"/>
                <w:lang w:val="en-US" w:eastAsia="zh-CN"/>
              </w:rPr>
            </w:pPr>
          </w:p>
          <w:p w14:paraId="6BD32B83">
            <w:pPr>
              <w:keepNext w:val="0"/>
              <w:keepLines w:val="0"/>
              <w:suppressLineNumbers w:val="0"/>
              <w:wordWrap w:val="0"/>
              <w:spacing w:before="0" w:beforeAutospacing="0" w:after="0" w:afterAutospacing="0" w:line="360" w:lineRule="auto"/>
              <w:ind w:left="-78" w:leftChars="-37" w:right="-86" w:rightChars="-41"/>
              <w:jc w:val="center"/>
              <w:rPr>
                <w:rFonts w:hint="eastAsia" w:ascii="Times New Roman" w:hAnsi="Times New Roman" w:cs="Times New Roman"/>
                <w:b/>
                <w:bCs w:val="0"/>
                <w:color w:val="auto"/>
                <w:sz w:val="24"/>
                <w:szCs w:val="24"/>
                <w:highlight w:val="none"/>
                <w:lang w:val="en-US" w:eastAsia="zh-CN"/>
              </w:rPr>
            </w:pPr>
          </w:p>
          <w:p w14:paraId="7A5D6BB0">
            <w:pPr>
              <w:keepNext w:val="0"/>
              <w:keepLines w:val="0"/>
              <w:suppressLineNumbers w:val="0"/>
              <w:wordWrap w:val="0"/>
              <w:spacing w:before="0" w:beforeAutospacing="0" w:after="0" w:afterAutospacing="0" w:line="360" w:lineRule="auto"/>
              <w:ind w:left="-78" w:leftChars="-37" w:right="-86" w:rightChars="-41"/>
              <w:jc w:val="center"/>
              <w:rPr>
                <w:rFonts w:hint="eastAsia" w:ascii="Times New Roman" w:hAnsi="Times New Roman" w:cs="Times New Roman"/>
                <w:b/>
                <w:bCs w:val="0"/>
                <w:color w:val="auto"/>
                <w:sz w:val="24"/>
                <w:szCs w:val="24"/>
                <w:highlight w:val="none"/>
                <w:lang w:val="en-US" w:eastAsia="zh-CN"/>
              </w:rPr>
            </w:pPr>
          </w:p>
          <w:p w14:paraId="6699E3DF">
            <w:pPr>
              <w:keepNext w:val="0"/>
              <w:keepLines w:val="0"/>
              <w:suppressLineNumbers w:val="0"/>
              <w:wordWrap w:val="0"/>
              <w:spacing w:before="0" w:beforeAutospacing="0" w:after="0" w:afterAutospacing="0" w:line="360" w:lineRule="auto"/>
              <w:ind w:left="-78" w:leftChars="-37" w:right="-86" w:rightChars="-41"/>
              <w:jc w:val="center"/>
              <w:rPr>
                <w:rFonts w:hint="eastAsia" w:ascii="Times New Roman" w:hAnsi="Times New Roman" w:cs="Times New Roman"/>
                <w:b/>
                <w:bCs w:val="0"/>
                <w:color w:val="auto"/>
                <w:sz w:val="24"/>
                <w:szCs w:val="24"/>
                <w:highlight w:val="none"/>
                <w:lang w:val="en-US" w:eastAsia="zh-CN"/>
              </w:rPr>
            </w:pPr>
          </w:p>
          <w:p w14:paraId="5091CF5B">
            <w:pPr>
              <w:keepNext w:val="0"/>
              <w:keepLines w:val="0"/>
              <w:suppressLineNumbers w:val="0"/>
              <w:wordWrap w:val="0"/>
              <w:spacing w:before="0" w:beforeAutospacing="0" w:after="0" w:afterAutospacing="0" w:line="360" w:lineRule="auto"/>
              <w:ind w:left="-78" w:leftChars="-37" w:right="-86" w:rightChars="-41"/>
              <w:jc w:val="center"/>
              <w:rPr>
                <w:rFonts w:hint="eastAsia" w:ascii="Times New Roman" w:hAnsi="Times New Roman" w:cs="Times New Roman"/>
                <w:b/>
                <w:bCs w:val="0"/>
                <w:color w:val="auto"/>
                <w:sz w:val="24"/>
                <w:szCs w:val="24"/>
                <w:highlight w:val="none"/>
                <w:lang w:val="en-US" w:eastAsia="zh-CN"/>
              </w:rPr>
            </w:pPr>
          </w:p>
          <w:p w14:paraId="59966D74">
            <w:pPr>
              <w:keepNext w:val="0"/>
              <w:keepLines w:val="0"/>
              <w:suppressLineNumbers w:val="0"/>
              <w:wordWrap w:val="0"/>
              <w:spacing w:before="0" w:beforeAutospacing="0" w:after="0" w:afterAutospacing="0" w:line="360" w:lineRule="auto"/>
              <w:ind w:left="-78" w:leftChars="-37" w:right="-86" w:rightChars="-41"/>
              <w:jc w:val="center"/>
              <w:rPr>
                <w:rFonts w:hint="eastAsia" w:ascii="Times New Roman" w:hAnsi="Times New Roman" w:cs="Times New Roman"/>
                <w:b/>
                <w:bCs w:val="0"/>
                <w:color w:val="auto"/>
                <w:sz w:val="24"/>
                <w:szCs w:val="24"/>
                <w:highlight w:val="none"/>
                <w:lang w:val="en-US" w:eastAsia="zh-CN"/>
              </w:rPr>
            </w:pPr>
          </w:p>
          <w:p w14:paraId="2F697F37">
            <w:pPr>
              <w:keepNext w:val="0"/>
              <w:keepLines w:val="0"/>
              <w:suppressLineNumbers w:val="0"/>
              <w:wordWrap w:val="0"/>
              <w:spacing w:before="0" w:beforeAutospacing="0" w:after="0" w:afterAutospacing="0" w:line="360" w:lineRule="auto"/>
              <w:ind w:left="-78" w:leftChars="-37" w:right="-86" w:rightChars="-41"/>
              <w:jc w:val="center"/>
              <w:rPr>
                <w:rFonts w:hint="eastAsia" w:ascii="Times New Roman" w:hAnsi="Times New Roman" w:cs="Times New Roman"/>
                <w:b/>
                <w:bCs w:val="0"/>
                <w:color w:val="auto"/>
                <w:sz w:val="24"/>
                <w:szCs w:val="24"/>
                <w:highlight w:val="none"/>
                <w:lang w:val="en-US" w:eastAsia="zh-CN"/>
              </w:rPr>
            </w:pPr>
          </w:p>
          <w:p w14:paraId="3C95008F">
            <w:pPr>
              <w:keepNext w:val="0"/>
              <w:keepLines w:val="0"/>
              <w:suppressLineNumbers w:val="0"/>
              <w:wordWrap w:val="0"/>
              <w:spacing w:before="0" w:beforeAutospacing="0" w:after="0" w:afterAutospacing="0" w:line="360" w:lineRule="auto"/>
              <w:ind w:left="-78" w:leftChars="-37" w:right="-86" w:rightChars="-41"/>
              <w:jc w:val="center"/>
              <w:rPr>
                <w:rFonts w:hint="eastAsia" w:ascii="Times New Roman" w:hAnsi="Times New Roman" w:cs="Times New Roman"/>
                <w:b/>
                <w:bCs w:val="0"/>
                <w:color w:val="auto"/>
                <w:sz w:val="24"/>
                <w:szCs w:val="24"/>
                <w:highlight w:val="none"/>
                <w:lang w:val="en-US" w:eastAsia="zh-CN"/>
              </w:rPr>
            </w:pPr>
          </w:p>
          <w:p w14:paraId="78F1C8B8">
            <w:pPr>
              <w:keepNext w:val="0"/>
              <w:keepLines w:val="0"/>
              <w:suppressLineNumbers w:val="0"/>
              <w:wordWrap w:val="0"/>
              <w:spacing w:before="0" w:beforeAutospacing="0" w:after="0" w:afterAutospacing="0" w:line="360" w:lineRule="auto"/>
              <w:ind w:left="-78" w:leftChars="-37" w:right="-86" w:rightChars="-41"/>
              <w:jc w:val="center"/>
              <w:rPr>
                <w:rFonts w:hint="eastAsia" w:ascii="Times New Roman" w:hAnsi="Times New Roman" w:cs="Times New Roman"/>
                <w:b/>
                <w:bCs w:val="0"/>
                <w:color w:val="auto"/>
                <w:sz w:val="24"/>
                <w:szCs w:val="24"/>
                <w:highlight w:val="none"/>
                <w:lang w:val="en-US" w:eastAsia="zh-CN"/>
              </w:rPr>
            </w:pPr>
          </w:p>
          <w:p w14:paraId="7BEEACBB">
            <w:pPr>
              <w:keepNext w:val="0"/>
              <w:keepLines w:val="0"/>
              <w:suppressLineNumbers w:val="0"/>
              <w:wordWrap w:val="0"/>
              <w:spacing w:before="0" w:beforeAutospacing="0" w:after="0" w:afterAutospacing="0" w:line="360" w:lineRule="auto"/>
              <w:ind w:left="-78" w:leftChars="-37" w:right="-86" w:rightChars="-41"/>
              <w:jc w:val="center"/>
              <w:rPr>
                <w:rFonts w:hint="eastAsia" w:ascii="Times New Roman" w:hAnsi="Times New Roman" w:cs="Times New Roman"/>
                <w:b/>
                <w:bCs w:val="0"/>
                <w:color w:val="auto"/>
                <w:sz w:val="24"/>
                <w:szCs w:val="24"/>
                <w:highlight w:val="none"/>
                <w:lang w:val="en-US" w:eastAsia="zh-CN"/>
              </w:rPr>
            </w:pPr>
          </w:p>
          <w:p w14:paraId="1AE4E622">
            <w:pPr>
              <w:keepNext w:val="0"/>
              <w:keepLines w:val="0"/>
              <w:suppressLineNumbers w:val="0"/>
              <w:wordWrap w:val="0"/>
              <w:spacing w:before="0" w:beforeAutospacing="0" w:after="0" w:afterAutospacing="0" w:line="360" w:lineRule="auto"/>
              <w:ind w:left="-78" w:leftChars="-37" w:right="-86" w:rightChars="-41"/>
              <w:jc w:val="center"/>
              <w:rPr>
                <w:rFonts w:hint="eastAsia" w:ascii="Times New Roman" w:hAnsi="Times New Roman" w:cs="Times New Roman"/>
                <w:b/>
                <w:bCs w:val="0"/>
                <w:color w:val="auto"/>
                <w:sz w:val="24"/>
                <w:szCs w:val="24"/>
                <w:highlight w:val="none"/>
                <w:lang w:val="en-US" w:eastAsia="zh-CN"/>
              </w:rPr>
            </w:pPr>
          </w:p>
          <w:p w14:paraId="1AA458E8">
            <w:pPr>
              <w:keepNext w:val="0"/>
              <w:keepLines w:val="0"/>
              <w:suppressLineNumbers w:val="0"/>
              <w:wordWrap w:val="0"/>
              <w:spacing w:before="0" w:beforeAutospacing="0" w:after="0" w:afterAutospacing="0" w:line="360" w:lineRule="auto"/>
              <w:ind w:left="-78" w:leftChars="-37" w:right="-86" w:rightChars="-41"/>
              <w:jc w:val="center"/>
              <w:rPr>
                <w:rFonts w:hint="eastAsia" w:ascii="Times New Roman" w:hAnsi="Times New Roman" w:cs="Times New Roman"/>
                <w:b/>
                <w:bCs w:val="0"/>
                <w:color w:val="auto"/>
                <w:sz w:val="24"/>
                <w:szCs w:val="24"/>
                <w:highlight w:val="none"/>
                <w:lang w:val="en-US" w:eastAsia="zh-CN"/>
              </w:rPr>
            </w:pPr>
            <w:r>
              <w:rPr>
                <w:rFonts w:hint="eastAsia" w:ascii="Times New Roman" w:hAnsi="Times New Roman" w:cs="Times New Roman"/>
                <w:b/>
                <w:bCs w:val="0"/>
                <w:color w:val="auto"/>
                <w:sz w:val="24"/>
                <w:szCs w:val="24"/>
                <w:highlight w:val="none"/>
                <w:lang w:val="en-US" w:eastAsia="zh-CN"/>
              </w:rPr>
              <w:t>技术部分</w:t>
            </w:r>
          </w:p>
          <w:p w14:paraId="106101C9">
            <w:pPr>
              <w:keepNext w:val="0"/>
              <w:keepLines w:val="0"/>
              <w:suppressLineNumbers w:val="0"/>
              <w:wordWrap w:val="0"/>
              <w:spacing w:before="0" w:beforeAutospacing="0" w:after="0" w:afterAutospacing="0" w:line="360" w:lineRule="auto"/>
              <w:ind w:left="-78" w:leftChars="-37" w:right="-86" w:rightChars="-41"/>
              <w:jc w:val="center"/>
              <w:rPr>
                <w:rFonts w:hint="default" w:ascii="Times New Roman" w:hAnsi="Times New Roman" w:eastAsia="Times New Roman" w:cs="宋体"/>
                <w:color w:val="auto"/>
                <w:sz w:val="24"/>
                <w:szCs w:val="24"/>
              </w:rPr>
            </w:pPr>
            <w:r>
              <w:rPr>
                <w:rFonts w:hint="eastAsia"/>
                <w:b/>
                <w:bCs w:val="0"/>
                <w:color w:val="auto"/>
                <w:sz w:val="24"/>
                <w:szCs w:val="24"/>
                <w:highlight w:val="none"/>
                <w:lang w:val="en-US" w:eastAsia="zh-CN"/>
              </w:rPr>
              <w:t>（50分）</w:t>
            </w:r>
          </w:p>
        </w:tc>
        <w:tc>
          <w:tcPr>
            <w:tcW w:w="762" w:type="pct"/>
            <w:noWrap w:val="0"/>
            <w:vAlign w:val="center"/>
          </w:tcPr>
          <w:p w14:paraId="1B3C2C5F">
            <w:pPr>
              <w:pStyle w:val="18"/>
              <w:keepNext w:val="0"/>
              <w:keepLines w:val="0"/>
              <w:suppressLineNumbers w:val="0"/>
              <w:spacing w:before="68" w:beforeAutospacing="0" w:after="0" w:afterAutospacing="0" w:line="221" w:lineRule="auto"/>
              <w:ind w:left="0" w:right="0"/>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安保服务</w:t>
            </w:r>
          </w:p>
          <w:p w14:paraId="669AC97F">
            <w:pPr>
              <w:pStyle w:val="18"/>
              <w:keepNext w:val="0"/>
              <w:keepLines w:val="0"/>
              <w:suppressLineNumbers w:val="0"/>
              <w:spacing w:before="68" w:beforeAutospacing="0" w:after="0" w:afterAutospacing="0" w:line="221" w:lineRule="auto"/>
              <w:ind w:left="0" w:right="0"/>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方案</w:t>
            </w:r>
          </w:p>
          <w:p w14:paraId="73A12CBF">
            <w:pPr>
              <w:pStyle w:val="18"/>
              <w:keepNext w:val="0"/>
              <w:keepLines w:val="0"/>
              <w:suppressLineNumbers w:val="0"/>
              <w:spacing w:before="68" w:beforeAutospacing="0" w:after="0" w:afterAutospacing="0" w:line="221" w:lineRule="auto"/>
              <w:ind w:left="0" w:right="0"/>
              <w:jc w:val="center"/>
              <w:rPr>
                <w:rFonts w:hint="eastAsia" w:ascii="宋体" w:hAnsi="宋体" w:eastAsia="宋体" w:cs="宋体"/>
                <w:color w:val="auto"/>
                <w:sz w:val="24"/>
                <w:szCs w:val="24"/>
              </w:rPr>
            </w:pPr>
            <w:r>
              <w:rPr>
                <w:rFonts w:hint="eastAsia" w:cs="宋体"/>
                <w:b/>
                <w:bCs w:val="0"/>
                <w:color w:val="auto"/>
                <w:sz w:val="24"/>
                <w:szCs w:val="24"/>
                <w:highlight w:val="none"/>
                <w:lang w:eastAsia="zh-CN"/>
              </w:rPr>
              <w:t>（</w:t>
            </w:r>
            <w:r>
              <w:rPr>
                <w:rFonts w:hint="eastAsia"/>
                <w:b/>
                <w:bCs w:val="0"/>
                <w:color w:val="auto"/>
                <w:spacing w:val="-6"/>
                <w:sz w:val="24"/>
                <w:szCs w:val="24"/>
                <w:highlight w:val="none"/>
                <w:lang w:val="en-US" w:eastAsia="zh-CN"/>
              </w:rPr>
              <w:t>10</w:t>
            </w:r>
            <w:r>
              <w:rPr>
                <w:rFonts w:hint="default"/>
                <w:b/>
                <w:bCs w:val="0"/>
                <w:color w:val="auto"/>
                <w:sz w:val="24"/>
                <w:szCs w:val="24"/>
                <w:highlight w:val="none"/>
              </w:rPr>
              <w:t>分</w:t>
            </w:r>
            <w:r>
              <w:rPr>
                <w:rFonts w:hint="eastAsia"/>
                <w:b/>
                <w:bCs w:val="0"/>
                <w:color w:val="auto"/>
                <w:spacing w:val="-2"/>
                <w:sz w:val="24"/>
                <w:szCs w:val="24"/>
                <w:highlight w:val="none"/>
                <w:lang w:val="en-US" w:eastAsia="zh-CN"/>
              </w:rPr>
              <w:t>)</w:t>
            </w:r>
          </w:p>
        </w:tc>
        <w:tc>
          <w:tcPr>
            <w:tcW w:w="3553" w:type="pct"/>
            <w:noWrap w:val="0"/>
            <w:vAlign w:val="center"/>
          </w:tcPr>
          <w:p w14:paraId="2EC3BA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firstLine="0" w:firstLineChars="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人员管理（5分）：</w:t>
            </w:r>
          </w:p>
          <w:p w14:paraId="159BA23D">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有详细、科学合理的安保服务人员管理制度及人员岗位职责的得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-5分；有详细的安保服务人员管理制度及岗位职责，但制度不完善，管理人员职责有缺失不完善的得1-</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分；未提供不得分。</w:t>
            </w:r>
          </w:p>
          <w:p w14:paraId="449B76B1">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firstLine="0" w:firstLineChars="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安保设备配置（5分）：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设备配置完全满足本项目的要求，有详细设备配置清单，合理规范的佩戴规范</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得3-5分；设备配置基本满足项目需求，设备配置清单不详细，佩戴规范较模糊的得1-2</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分；未提供不得分。</w:t>
            </w:r>
          </w:p>
        </w:tc>
      </w:tr>
      <w:tr w14:paraId="6C1F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84" w:type="pct"/>
            <w:vMerge w:val="continue"/>
            <w:noWrap w:val="0"/>
            <w:vAlign w:val="center"/>
          </w:tcPr>
          <w:p w14:paraId="0D39D078">
            <w:pPr>
              <w:pStyle w:val="18"/>
              <w:keepNext w:val="0"/>
              <w:keepLines w:val="0"/>
              <w:suppressLineNumbers w:val="0"/>
              <w:spacing w:before="68" w:beforeAutospacing="0" w:after="0" w:afterAutospacing="0" w:line="261" w:lineRule="auto"/>
              <w:ind w:left="178" w:leftChars="0" w:right="173" w:rightChars="0" w:firstLine="1" w:firstLineChars="0"/>
              <w:jc w:val="center"/>
              <w:rPr>
                <w:rFonts w:hint="eastAsia" w:ascii="Times New Roman" w:hAnsi="Times New Roman" w:eastAsia="Times New Roman" w:cs="宋体"/>
                <w:color w:val="auto"/>
                <w:sz w:val="24"/>
                <w:szCs w:val="24"/>
              </w:rPr>
            </w:pPr>
          </w:p>
        </w:tc>
        <w:tc>
          <w:tcPr>
            <w:tcW w:w="762" w:type="pct"/>
            <w:noWrap w:val="0"/>
            <w:vAlign w:val="center"/>
          </w:tcPr>
          <w:p w14:paraId="34F415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firstLine="0" w:firstLineChars="0"/>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应急方案及</w:t>
            </w:r>
          </w:p>
          <w:p w14:paraId="69B308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firstLine="0" w:firstLineChars="0"/>
              <w:jc w:val="center"/>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反应</w:t>
            </w:r>
            <w:r>
              <w:rPr>
                <w:rFonts w:hint="eastAsia" w:ascii="宋体" w:hAnsi="宋体" w:eastAsia="宋体" w:cs="宋体"/>
                <w:b/>
                <w:bCs/>
                <w:color w:val="auto"/>
                <w:sz w:val="24"/>
                <w:szCs w:val="24"/>
                <w:highlight w:val="none"/>
                <w:lang w:val="en-US" w:eastAsia="zh-CN"/>
              </w:rPr>
              <w:t>能力</w:t>
            </w:r>
          </w:p>
          <w:p w14:paraId="265581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r>
              <w:rPr>
                <w:rFonts w:hint="eastAsia" w:ascii="宋体" w:hAnsi="宋体" w:eastAsia="宋体" w:cs="宋体"/>
                <w:b/>
                <w:bCs/>
                <w:color w:val="auto"/>
                <w:sz w:val="24"/>
                <w:szCs w:val="24"/>
                <w:highlight w:val="none"/>
                <w:lang w:eastAsia="zh-CN"/>
              </w:rPr>
              <w:t>）</w:t>
            </w:r>
          </w:p>
        </w:tc>
        <w:tc>
          <w:tcPr>
            <w:tcW w:w="3553" w:type="pct"/>
            <w:noWrap w:val="0"/>
            <w:vAlign w:val="center"/>
          </w:tcPr>
          <w:p w14:paraId="5070A4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highlight w:val="none"/>
              </w:rPr>
              <w:t>1.自然灾害异常情况；（</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2.突发事件；（</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针对以上内容制定应急预案的机制，如何控制和减轻，以及如何消除自然灾害和突发项目的预案和措施：应急预案完全符合本项目需求的各项得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分；应急预案有缺失的各项得1-</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分；未提供不得分。</w:t>
            </w:r>
          </w:p>
        </w:tc>
      </w:tr>
      <w:tr w14:paraId="7BD9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84" w:type="pct"/>
            <w:vMerge w:val="continue"/>
            <w:noWrap w:val="0"/>
            <w:vAlign w:val="center"/>
          </w:tcPr>
          <w:p w14:paraId="6BA31826">
            <w:pPr>
              <w:pStyle w:val="18"/>
              <w:keepNext w:val="0"/>
              <w:keepLines w:val="0"/>
              <w:suppressLineNumbers w:val="0"/>
              <w:spacing w:before="68" w:beforeAutospacing="0" w:after="0" w:afterAutospacing="0" w:line="261" w:lineRule="auto"/>
              <w:ind w:left="178" w:leftChars="0" w:right="173" w:rightChars="0" w:firstLine="1" w:firstLineChars="0"/>
              <w:jc w:val="center"/>
              <w:rPr>
                <w:rFonts w:hint="eastAsia" w:ascii="Times New Roman" w:hAnsi="Times New Roman" w:eastAsia="Times New Roman" w:cs="宋体"/>
                <w:color w:val="auto"/>
                <w:sz w:val="24"/>
                <w:szCs w:val="24"/>
              </w:rPr>
            </w:pPr>
          </w:p>
        </w:tc>
        <w:tc>
          <w:tcPr>
            <w:tcW w:w="762" w:type="pct"/>
            <w:noWrap w:val="0"/>
            <w:vAlign w:val="center"/>
          </w:tcPr>
          <w:p w14:paraId="5A29ABA2">
            <w:pPr>
              <w:keepNext w:val="0"/>
              <w:keepLines w:val="0"/>
              <w:suppressLineNumbers w:val="0"/>
              <w:spacing w:before="0" w:beforeAutospacing="0" w:after="0" w:afterAutospacing="0" w:line="264" w:lineRule="auto"/>
              <w:ind w:left="0" w:right="0"/>
              <w:jc w:val="center"/>
              <w:rPr>
                <w:rFonts w:hint="default" w:ascii="Arial"/>
                <w:b/>
                <w:bCs/>
                <w:color w:val="auto"/>
                <w:sz w:val="24"/>
                <w:szCs w:val="24"/>
                <w:highlight w:val="none"/>
              </w:rPr>
            </w:pPr>
          </w:p>
          <w:p w14:paraId="1F7025AD">
            <w:pPr>
              <w:pStyle w:val="18"/>
              <w:keepNext w:val="0"/>
              <w:keepLines w:val="0"/>
              <w:suppressLineNumbers w:val="0"/>
              <w:spacing w:before="68" w:beforeAutospacing="0" w:after="0" w:afterAutospacing="0" w:line="221" w:lineRule="auto"/>
              <w:ind w:left="116" w:right="0"/>
              <w:jc w:val="center"/>
              <w:rPr>
                <w:rFonts w:hint="default"/>
                <w:b/>
                <w:bCs/>
                <w:color w:val="auto"/>
                <w:spacing w:val="-1"/>
                <w:sz w:val="24"/>
                <w:szCs w:val="24"/>
                <w:highlight w:val="none"/>
              </w:rPr>
            </w:pPr>
            <w:r>
              <w:rPr>
                <w:rFonts w:hint="default"/>
                <w:b/>
                <w:bCs/>
                <w:color w:val="auto"/>
                <w:spacing w:val="-1"/>
                <w:sz w:val="24"/>
                <w:szCs w:val="24"/>
                <w:highlight w:val="none"/>
              </w:rPr>
              <w:t>消防安全管理工作方案</w:t>
            </w:r>
          </w:p>
          <w:p w14:paraId="66AB389F">
            <w:pPr>
              <w:pStyle w:val="18"/>
              <w:keepNext w:val="0"/>
              <w:keepLines w:val="0"/>
              <w:suppressLineNumbers w:val="0"/>
              <w:spacing w:before="68" w:beforeAutospacing="0" w:after="0" w:afterAutospacing="0" w:line="221" w:lineRule="auto"/>
              <w:ind w:left="116" w:leftChars="0" w:right="0"/>
              <w:jc w:val="center"/>
              <w:rPr>
                <w:rFonts w:hint="eastAsia" w:ascii="宋体" w:hAnsi="宋体" w:eastAsia="宋体" w:cs="宋体"/>
                <w:color w:val="auto"/>
                <w:sz w:val="24"/>
                <w:szCs w:val="24"/>
              </w:rPr>
            </w:pPr>
            <w:r>
              <w:rPr>
                <w:rFonts w:hint="eastAsia"/>
                <w:b/>
                <w:bCs/>
                <w:color w:val="auto"/>
                <w:spacing w:val="-1"/>
                <w:sz w:val="24"/>
                <w:szCs w:val="24"/>
                <w:highlight w:val="none"/>
                <w:lang w:val="en-US" w:eastAsia="zh-CN"/>
              </w:rPr>
              <w:t>(</w:t>
            </w:r>
            <w:r>
              <w:rPr>
                <w:rFonts w:hint="eastAsia"/>
                <w:b/>
                <w:bCs/>
                <w:color w:val="auto"/>
                <w:spacing w:val="8"/>
                <w:sz w:val="24"/>
                <w:szCs w:val="24"/>
                <w:highlight w:val="none"/>
                <w:lang w:val="en-US" w:eastAsia="zh-CN"/>
              </w:rPr>
              <w:t>10</w:t>
            </w:r>
            <w:r>
              <w:rPr>
                <w:rFonts w:hint="default"/>
                <w:b/>
                <w:bCs/>
                <w:color w:val="auto"/>
                <w:spacing w:val="8"/>
                <w:sz w:val="24"/>
                <w:szCs w:val="24"/>
                <w:highlight w:val="none"/>
              </w:rPr>
              <w:t>分</w:t>
            </w:r>
            <w:r>
              <w:rPr>
                <w:rFonts w:hint="eastAsia"/>
                <w:b/>
                <w:bCs/>
                <w:color w:val="auto"/>
                <w:spacing w:val="8"/>
                <w:sz w:val="24"/>
                <w:szCs w:val="24"/>
                <w:highlight w:val="none"/>
                <w:lang w:eastAsia="zh-CN"/>
              </w:rPr>
              <w:t>）</w:t>
            </w:r>
          </w:p>
        </w:tc>
        <w:tc>
          <w:tcPr>
            <w:tcW w:w="3553" w:type="pct"/>
            <w:noWrap w:val="0"/>
            <w:vAlign w:val="center"/>
          </w:tcPr>
          <w:p w14:paraId="7E59E152">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消防安全小组职责分工明确、消防设施设备配备及管理、用火用电安全管理、重点区域管控、消防安全培训、应急演练及评估结果，根据供应商制定的以上消防安全管理工作方案进行评审，服务方案详实具体、可操作性强的得7-10分，服务内容比较详实具体、具有较强可操作性的得4-6.9分，服务内容不够详实、可操作性一般的得1-3.9分，未提供不得分。</w:t>
            </w:r>
          </w:p>
        </w:tc>
      </w:tr>
      <w:tr w14:paraId="71EB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84" w:type="pct"/>
            <w:vMerge w:val="continue"/>
            <w:noWrap w:val="0"/>
            <w:vAlign w:val="center"/>
          </w:tcPr>
          <w:p w14:paraId="693A61A4">
            <w:pPr>
              <w:pStyle w:val="18"/>
              <w:keepNext w:val="0"/>
              <w:keepLines w:val="0"/>
              <w:suppressLineNumbers w:val="0"/>
              <w:spacing w:before="68" w:beforeAutospacing="0" w:after="0" w:afterAutospacing="0" w:line="261" w:lineRule="auto"/>
              <w:ind w:left="178" w:leftChars="0" w:right="173" w:rightChars="0" w:firstLine="1" w:firstLineChars="0"/>
              <w:jc w:val="center"/>
              <w:rPr>
                <w:rFonts w:hint="eastAsia" w:ascii="宋体" w:hAnsi="宋体" w:eastAsia="宋体" w:cs="宋体"/>
                <w:color w:val="auto"/>
                <w:sz w:val="24"/>
                <w:szCs w:val="24"/>
              </w:rPr>
            </w:pPr>
          </w:p>
        </w:tc>
        <w:tc>
          <w:tcPr>
            <w:tcW w:w="762" w:type="pct"/>
            <w:noWrap w:val="0"/>
            <w:vAlign w:val="center"/>
          </w:tcPr>
          <w:p w14:paraId="2DA292E6">
            <w:pPr>
              <w:pStyle w:val="18"/>
              <w:keepNext w:val="0"/>
              <w:keepLines w:val="0"/>
              <w:suppressLineNumbers w:val="0"/>
              <w:spacing w:before="68" w:beforeAutospacing="0" w:after="0" w:afterAutospacing="0" w:line="221" w:lineRule="auto"/>
              <w:ind w:left="0" w:right="0"/>
              <w:jc w:val="center"/>
              <w:rPr>
                <w:rFonts w:hint="default"/>
                <w:b/>
                <w:bCs/>
                <w:color w:val="auto"/>
                <w:spacing w:val="-2"/>
                <w:sz w:val="24"/>
                <w:szCs w:val="24"/>
                <w:highlight w:val="none"/>
              </w:rPr>
            </w:pPr>
            <w:r>
              <w:rPr>
                <w:rFonts w:hint="default"/>
                <w:b/>
                <w:bCs/>
                <w:color w:val="auto"/>
                <w:spacing w:val="-2"/>
                <w:sz w:val="24"/>
                <w:szCs w:val="24"/>
                <w:highlight w:val="none"/>
              </w:rPr>
              <w:t>培训方案</w:t>
            </w:r>
          </w:p>
          <w:p w14:paraId="0E5F585A">
            <w:pPr>
              <w:pStyle w:val="18"/>
              <w:keepNext w:val="0"/>
              <w:keepLines w:val="0"/>
              <w:suppressLineNumbers w:val="0"/>
              <w:spacing w:before="68" w:beforeAutospacing="0" w:after="0" w:afterAutospacing="0" w:line="221" w:lineRule="auto"/>
              <w:ind w:left="113" w:leftChars="0" w:right="0"/>
              <w:jc w:val="center"/>
              <w:rPr>
                <w:rFonts w:hint="eastAsia" w:ascii="宋体" w:hAnsi="宋体" w:eastAsia="宋体" w:cs="宋体"/>
                <w:color w:val="auto"/>
                <w:sz w:val="24"/>
                <w:szCs w:val="24"/>
              </w:rPr>
            </w:pPr>
            <w:r>
              <w:rPr>
                <w:rFonts w:hint="eastAsia"/>
                <w:b/>
                <w:bCs/>
                <w:color w:val="auto"/>
                <w:spacing w:val="-2"/>
                <w:sz w:val="24"/>
                <w:szCs w:val="24"/>
                <w:highlight w:val="none"/>
                <w:lang w:val="en-US" w:eastAsia="zh-CN"/>
              </w:rPr>
              <w:t>(</w:t>
            </w:r>
            <w:r>
              <w:rPr>
                <w:rFonts w:hint="eastAsia"/>
                <w:b/>
                <w:bCs/>
                <w:color w:val="auto"/>
                <w:spacing w:val="9"/>
                <w:sz w:val="24"/>
                <w:szCs w:val="24"/>
                <w:highlight w:val="none"/>
                <w:lang w:val="en-US" w:eastAsia="zh-CN"/>
              </w:rPr>
              <w:t>8</w:t>
            </w:r>
            <w:r>
              <w:rPr>
                <w:rFonts w:hint="default"/>
                <w:b/>
                <w:bCs/>
                <w:color w:val="auto"/>
                <w:spacing w:val="9"/>
                <w:sz w:val="24"/>
                <w:szCs w:val="24"/>
                <w:highlight w:val="none"/>
              </w:rPr>
              <w:t>分</w:t>
            </w:r>
            <w:r>
              <w:rPr>
                <w:rFonts w:hint="eastAsia"/>
                <w:b/>
                <w:bCs/>
                <w:color w:val="auto"/>
                <w:spacing w:val="9"/>
                <w:sz w:val="24"/>
                <w:szCs w:val="24"/>
                <w:highlight w:val="none"/>
                <w:lang w:val="en-US" w:eastAsia="zh-CN"/>
              </w:rPr>
              <w:t>)</w:t>
            </w:r>
          </w:p>
        </w:tc>
        <w:tc>
          <w:tcPr>
            <w:tcW w:w="3553" w:type="pct"/>
            <w:noWrap w:val="0"/>
            <w:vAlign w:val="top"/>
          </w:tcPr>
          <w:p w14:paraId="740D1C4E">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制定的培训方案（包括但不限于：安保人员岗前培训方案、在岗业务培训方案）进行评审，对以上 2 项方案内容分别进行打分，每项内容详细合理、清晰完整、符合标准的得3-4分； 每项内容存在缺陷（缺陷是指：内容简略、不符合相关规范及标准）得 1-2 分；内容与本项目实际需求不符或不提供不得分。本项最多得8分。</w:t>
            </w:r>
          </w:p>
        </w:tc>
      </w:tr>
      <w:tr w14:paraId="7933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84" w:type="pct"/>
            <w:vMerge w:val="continue"/>
            <w:noWrap w:val="0"/>
            <w:vAlign w:val="center"/>
          </w:tcPr>
          <w:p w14:paraId="420A1D42">
            <w:pPr>
              <w:pStyle w:val="18"/>
              <w:keepNext w:val="0"/>
              <w:keepLines w:val="0"/>
              <w:suppressLineNumbers w:val="0"/>
              <w:spacing w:before="68" w:beforeAutospacing="0" w:after="0" w:afterAutospacing="0" w:line="261" w:lineRule="auto"/>
              <w:ind w:left="178" w:leftChars="0" w:right="173" w:rightChars="0" w:firstLine="1" w:firstLineChars="0"/>
              <w:jc w:val="center"/>
              <w:rPr>
                <w:rFonts w:hint="eastAsia" w:ascii="宋体" w:hAnsi="宋体" w:eastAsia="宋体" w:cs="宋体"/>
                <w:color w:val="auto"/>
                <w:sz w:val="24"/>
                <w:szCs w:val="24"/>
              </w:rPr>
            </w:pPr>
          </w:p>
        </w:tc>
        <w:tc>
          <w:tcPr>
            <w:tcW w:w="762" w:type="pct"/>
            <w:noWrap w:val="0"/>
            <w:vAlign w:val="center"/>
          </w:tcPr>
          <w:p w14:paraId="3521CC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运营</w:t>
            </w:r>
            <w:r>
              <w:rPr>
                <w:rFonts w:hint="eastAsia" w:ascii="Times New Roman" w:hAnsi="Times New Roman" w:eastAsia="宋体" w:cs="Times New Roman"/>
                <w:b/>
                <w:bCs/>
                <w:color w:val="auto"/>
                <w:sz w:val="24"/>
                <w:szCs w:val="24"/>
                <w:highlight w:val="none"/>
              </w:rPr>
              <w:t>管理</w:t>
            </w:r>
          </w:p>
          <w:p w14:paraId="24C99B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方案</w:t>
            </w:r>
          </w:p>
          <w:p w14:paraId="77D7F7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rPr>
            </w:pPr>
            <w:r>
              <w:rPr>
                <w:rFonts w:hint="eastAsia" w:ascii="Times New Roman" w:hAnsi="Times New Roman" w:eastAsia="宋体"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8</w:t>
            </w:r>
            <w:r>
              <w:rPr>
                <w:rFonts w:hint="eastAsia" w:ascii="Times New Roman" w:hAnsi="Times New Roman" w:eastAsia="宋体" w:cs="Times New Roman"/>
                <w:b/>
                <w:bCs/>
                <w:color w:val="auto"/>
                <w:sz w:val="24"/>
                <w:szCs w:val="24"/>
                <w:highlight w:val="none"/>
                <w:lang w:val="en-US" w:eastAsia="zh-CN"/>
              </w:rPr>
              <w:t>分）</w:t>
            </w:r>
          </w:p>
        </w:tc>
        <w:tc>
          <w:tcPr>
            <w:tcW w:w="3553" w:type="pct"/>
            <w:noWrap w:val="0"/>
            <w:vAlign w:val="top"/>
          </w:tcPr>
          <w:p w14:paraId="5490AEC9">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提供的公司管理目标与理念、公司组织结构与职责分工、服务质量管控与风险防控包括但不限于以上内容，比较各</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提供的安保公司运营管理方案，方案完整、合理、针对性强的得5-8分，方案较完整、较合理、针对性较强的得3-4.9分，方案不够完整、不够合理的得1-2.9，未提供不得分。</w:t>
            </w:r>
          </w:p>
        </w:tc>
      </w:tr>
      <w:tr w14:paraId="5A04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84" w:type="pct"/>
            <w:vMerge w:val="continue"/>
            <w:noWrap w:val="0"/>
            <w:vAlign w:val="center"/>
          </w:tcPr>
          <w:p w14:paraId="09D7CB47">
            <w:pPr>
              <w:pStyle w:val="18"/>
              <w:keepNext w:val="0"/>
              <w:keepLines w:val="0"/>
              <w:suppressLineNumbers w:val="0"/>
              <w:spacing w:before="68" w:beforeAutospacing="0" w:after="0" w:afterAutospacing="0" w:line="261" w:lineRule="auto"/>
              <w:ind w:left="178" w:leftChars="0" w:right="173" w:rightChars="0" w:firstLine="1" w:firstLineChars="0"/>
              <w:jc w:val="center"/>
              <w:rPr>
                <w:rFonts w:hint="eastAsia" w:ascii="宋体" w:hAnsi="宋体" w:eastAsia="宋体" w:cs="宋体"/>
                <w:color w:val="auto"/>
                <w:sz w:val="24"/>
                <w:szCs w:val="24"/>
              </w:rPr>
            </w:pPr>
          </w:p>
        </w:tc>
        <w:tc>
          <w:tcPr>
            <w:tcW w:w="762" w:type="pct"/>
            <w:noWrap w:val="0"/>
            <w:vAlign w:val="center"/>
          </w:tcPr>
          <w:p w14:paraId="2126E1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firstLine="0" w:firstLineChars="0"/>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服务承诺</w:t>
            </w:r>
          </w:p>
          <w:p w14:paraId="2AD6B9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firstLine="0" w:firstLineChars="0"/>
              <w:jc w:val="center"/>
              <w:textAlignment w:val="auto"/>
              <w:outlineLvl w:val="9"/>
              <w:rPr>
                <w:rFonts w:hint="eastAsia" w:ascii="Times New Roman" w:hAnsi="Times New Roman" w:eastAsia="宋体" w:cs="Times New Roman"/>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分</w:t>
            </w:r>
            <w:r>
              <w:rPr>
                <w:rFonts w:hint="eastAsia" w:ascii="宋体" w:hAnsi="宋体" w:eastAsia="宋体" w:cs="宋体"/>
                <w:b/>
                <w:bCs/>
                <w:color w:val="auto"/>
                <w:sz w:val="24"/>
                <w:szCs w:val="24"/>
                <w:highlight w:val="none"/>
                <w:lang w:eastAsia="zh-CN"/>
              </w:rPr>
              <w:t>）</w:t>
            </w:r>
          </w:p>
        </w:tc>
        <w:tc>
          <w:tcPr>
            <w:tcW w:w="3553" w:type="pct"/>
            <w:noWrap w:val="0"/>
            <w:vAlign w:val="center"/>
          </w:tcPr>
          <w:p w14:paraId="6CB36AF3">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针对各</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提供的</w:t>
            </w:r>
            <w:r>
              <w:rPr>
                <w:rFonts w:hint="default" w:ascii="宋体" w:hAnsi="宋体" w:eastAsia="宋体" w:cs="宋体"/>
                <w:color w:val="auto"/>
                <w:sz w:val="24"/>
                <w:szCs w:val="24"/>
                <w:highlight w:val="none"/>
                <w:lang w:val="en-US" w:eastAsia="zh-CN"/>
              </w:rPr>
              <w:t>应急处置快速响应承诺</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服务质量与监督承诺</w:t>
            </w:r>
            <w:r>
              <w:rPr>
                <w:rFonts w:hint="eastAsia" w:ascii="宋体" w:hAnsi="宋体" w:eastAsia="宋体" w:cs="宋体"/>
                <w:color w:val="auto"/>
                <w:sz w:val="24"/>
                <w:szCs w:val="24"/>
                <w:highlight w:val="none"/>
                <w:lang w:val="en-US" w:eastAsia="zh-CN"/>
              </w:rPr>
              <w:t>（包括但不限于以上承诺）；                         比较各供应商提供的各项服务承诺。服务内容详实具体、可操作性强的得3-4分；服务内容比较详实具体、具有较强可操作性的得2-2.9分；服务内容不够详实、可操作性一般的得1－1.9分；未提供不得分。</w:t>
            </w:r>
          </w:p>
        </w:tc>
      </w:tr>
      <w:tr w14:paraId="093D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84" w:type="pct"/>
            <w:vMerge w:val="restart"/>
            <w:noWrap w:val="0"/>
            <w:vAlign w:val="center"/>
          </w:tcPr>
          <w:p w14:paraId="47CF0A53">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b/>
                <w:bCs/>
                <w:color w:val="auto"/>
                <w:sz w:val="24"/>
                <w:szCs w:val="24"/>
                <w:lang w:eastAsia="zh-CN"/>
              </w:rPr>
            </w:pPr>
            <w:r>
              <w:rPr>
                <w:rFonts w:hint="eastAsia"/>
                <w:b/>
                <w:bCs/>
                <w:color w:val="auto"/>
                <w:sz w:val="24"/>
                <w:szCs w:val="24"/>
                <w:lang w:eastAsia="zh-CN"/>
              </w:rPr>
              <w:t>商务部分</w:t>
            </w:r>
          </w:p>
          <w:p w14:paraId="54D122B5">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b/>
                <w:bCs/>
                <w:color w:val="auto"/>
                <w:sz w:val="24"/>
                <w:szCs w:val="24"/>
                <w:lang w:eastAsia="zh-CN"/>
              </w:rPr>
            </w:pPr>
            <w:r>
              <w:rPr>
                <w:rFonts w:hint="eastAsia"/>
                <w:b/>
                <w:bCs/>
                <w:color w:val="auto"/>
                <w:sz w:val="24"/>
                <w:szCs w:val="24"/>
                <w:lang w:eastAsia="zh-CN"/>
              </w:rPr>
              <w:t>（</w:t>
            </w:r>
            <w:r>
              <w:rPr>
                <w:rFonts w:hint="eastAsia"/>
                <w:b/>
                <w:bCs/>
                <w:color w:val="auto"/>
                <w:sz w:val="24"/>
                <w:szCs w:val="24"/>
                <w:lang w:val="en-US" w:eastAsia="zh-CN"/>
              </w:rPr>
              <w:t>40</w:t>
            </w:r>
            <w:r>
              <w:rPr>
                <w:rFonts w:hint="eastAsia"/>
                <w:b/>
                <w:bCs/>
                <w:color w:val="auto"/>
                <w:sz w:val="24"/>
                <w:szCs w:val="24"/>
                <w:lang w:eastAsia="zh-CN"/>
              </w:rPr>
              <w:t>分）</w:t>
            </w:r>
          </w:p>
        </w:tc>
        <w:tc>
          <w:tcPr>
            <w:tcW w:w="762" w:type="pct"/>
            <w:noWrap w:val="0"/>
            <w:vAlign w:val="center"/>
          </w:tcPr>
          <w:p w14:paraId="1FE815AB">
            <w:pPr>
              <w:keepNext w:val="0"/>
              <w:keepLines w:val="0"/>
              <w:suppressLineNumbers w:val="0"/>
              <w:spacing w:before="0" w:beforeAutospacing="0" w:after="0" w:afterAutospacing="0"/>
              <w:ind w:left="0" w:right="0"/>
              <w:jc w:val="cente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体系认证</w:t>
            </w:r>
          </w:p>
          <w:p w14:paraId="04ADCFCC">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lang w:eastAsia="zh-CN"/>
              </w:rPr>
            </w:pPr>
            <w:r>
              <w:rPr>
                <w:rFonts w:hint="eastAsia" w:ascii="宋体" w:hAnsi="宋体" w:cs="宋体"/>
                <w:b/>
                <w:bCs/>
                <w:color w:val="auto"/>
                <w:sz w:val="24"/>
                <w:szCs w:val="24"/>
                <w:highlight w:val="none"/>
                <w:lang w:val="en-US" w:eastAsia="zh-CN"/>
              </w:rPr>
              <w:t>(6分)</w:t>
            </w:r>
          </w:p>
        </w:tc>
        <w:tc>
          <w:tcPr>
            <w:tcW w:w="3553" w:type="pct"/>
            <w:noWrap w:val="0"/>
            <w:vAlign w:val="center"/>
          </w:tcPr>
          <w:p w14:paraId="72F1ACCA">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具有质量管理体系认证证书、环境管理体系认证证书、职业健康安全体系认证证书，三证齐全得6分，没有或提供不全的不得分。</w:t>
            </w:r>
          </w:p>
          <w:p w14:paraId="5A139787">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备注：(本证书信息可在国家认证认可监督管理委员会官方网站（www.cnca.gov.cn）可查询且在有效期内，</w:t>
            </w:r>
            <w:r>
              <w:rPr>
                <w:rFonts w:hint="default" w:ascii="宋体" w:hAnsi="宋体" w:eastAsia="宋体" w:cs="宋体"/>
                <w:color w:val="auto"/>
                <w:sz w:val="24"/>
                <w:szCs w:val="24"/>
                <w:highlight w:val="none"/>
                <w:lang w:val="en-US" w:eastAsia="zh-CN"/>
              </w:rPr>
              <w:t>认证范围需包含类似保安服务等相关内容，否则不得分。</w:t>
            </w:r>
          </w:p>
        </w:tc>
      </w:tr>
      <w:tr w14:paraId="6A91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8" w:hRule="atLeast"/>
        </w:trPr>
        <w:tc>
          <w:tcPr>
            <w:tcW w:w="684" w:type="pct"/>
            <w:vMerge w:val="continue"/>
            <w:noWrap w:val="0"/>
            <w:vAlign w:val="center"/>
          </w:tcPr>
          <w:p w14:paraId="28D21FC2">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color w:val="auto"/>
                <w:sz w:val="24"/>
                <w:szCs w:val="24"/>
                <w:lang w:eastAsia="zh-CN"/>
              </w:rPr>
            </w:pPr>
          </w:p>
        </w:tc>
        <w:tc>
          <w:tcPr>
            <w:tcW w:w="762" w:type="pct"/>
            <w:noWrap w:val="0"/>
            <w:vAlign w:val="center"/>
          </w:tcPr>
          <w:p w14:paraId="4537E1A0">
            <w:pPr>
              <w:keepNext w:val="0"/>
              <w:keepLines w:val="0"/>
              <w:suppressLineNumbers w:val="0"/>
              <w:spacing w:before="0" w:beforeAutospacing="0" w:after="0" w:afterAutospacing="0"/>
              <w:ind w:left="0" w:right="0"/>
              <w:jc w:val="cente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企业荣誉</w:t>
            </w:r>
          </w:p>
          <w:p w14:paraId="1F8C95F4">
            <w:pPr>
              <w:keepNext w:val="0"/>
              <w:keepLines w:val="0"/>
              <w:suppressLineNumbers w:val="0"/>
              <w:spacing w:before="0" w:beforeAutospacing="0" w:after="0" w:afterAutospacing="0"/>
              <w:ind w:left="0" w:right="0"/>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（4分）</w:t>
            </w:r>
          </w:p>
        </w:tc>
        <w:tc>
          <w:tcPr>
            <w:tcW w:w="3553" w:type="pct"/>
            <w:noWrap w:val="0"/>
            <w:vAlign w:val="center"/>
          </w:tcPr>
          <w:p w14:paraId="63B76E58">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近五年（从投标截止日往前推算</w:t>
            </w:r>
            <w:r>
              <w:rPr>
                <w:rFonts w:hint="default"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 xml:space="preserve"> 年，时间界定以</w:t>
            </w:r>
            <w:r>
              <w:rPr>
                <w:rFonts w:hint="eastAsia" w:ascii="宋体" w:hAnsi="宋体" w:eastAsia="宋体" w:cs="宋体"/>
                <w:color w:val="auto"/>
                <w:sz w:val="24"/>
                <w:szCs w:val="24"/>
                <w:highlight w:val="none"/>
                <w:lang w:val="en-US" w:eastAsia="zh-CN"/>
              </w:rPr>
              <w:t>荣誉证书</w:t>
            </w:r>
            <w:r>
              <w:rPr>
                <w:rFonts w:hint="default" w:ascii="宋体" w:hAnsi="宋体" w:eastAsia="宋体" w:cs="宋体"/>
                <w:color w:val="auto"/>
                <w:sz w:val="24"/>
                <w:szCs w:val="24"/>
                <w:highlight w:val="none"/>
                <w:lang w:val="en-US" w:eastAsia="zh-CN"/>
              </w:rPr>
              <w:t>时间为准）</w:t>
            </w:r>
            <w:r>
              <w:rPr>
                <w:rFonts w:hint="eastAsia" w:ascii="宋体" w:hAnsi="宋体" w:eastAsia="宋体" w:cs="宋体"/>
                <w:color w:val="auto"/>
                <w:sz w:val="24"/>
                <w:szCs w:val="24"/>
                <w:highlight w:val="none"/>
                <w:lang w:val="en-US" w:eastAsia="zh-CN"/>
              </w:rPr>
              <w:t>获得过一项</w:t>
            </w:r>
            <w:r>
              <w:rPr>
                <w:rFonts w:hint="eastAsia" w:ascii="宋体" w:hAnsi="宋体" w:cs="宋体"/>
                <w:color w:val="auto"/>
                <w:sz w:val="24"/>
                <w:szCs w:val="24"/>
                <w:highlight w:val="none"/>
                <w:lang w:val="en-US" w:eastAsia="zh-CN"/>
              </w:rPr>
              <w:t>行政主管部门颁发的与保安服务相关</w:t>
            </w:r>
            <w:r>
              <w:rPr>
                <w:rFonts w:hint="eastAsia" w:ascii="宋体" w:hAnsi="宋体" w:eastAsia="宋体" w:cs="宋体"/>
                <w:color w:val="auto"/>
                <w:sz w:val="24"/>
                <w:szCs w:val="24"/>
                <w:highlight w:val="none"/>
                <w:lang w:val="en-US" w:eastAsia="zh-CN"/>
              </w:rPr>
              <w:t>县级及以上荣誉得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分，获得过一项</w:t>
            </w:r>
            <w:r>
              <w:rPr>
                <w:rFonts w:hint="eastAsia" w:ascii="宋体" w:hAnsi="宋体" w:cs="宋体"/>
                <w:color w:val="auto"/>
                <w:sz w:val="24"/>
                <w:szCs w:val="24"/>
                <w:highlight w:val="none"/>
                <w:lang w:val="en-US" w:eastAsia="zh-CN"/>
              </w:rPr>
              <w:t>行政主管部门颁发的与保安服务相关</w:t>
            </w:r>
            <w:r>
              <w:rPr>
                <w:rFonts w:hint="eastAsia" w:ascii="宋体" w:hAnsi="宋体" w:eastAsia="宋体" w:cs="宋体"/>
                <w:color w:val="auto"/>
                <w:sz w:val="24"/>
                <w:szCs w:val="24"/>
                <w:highlight w:val="none"/>
                <w:lang w:val="en-US" w:eastAsia="zh-CN"/>
              </w:rPr>
              <w:t>市级及以上荣誉得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分，最高得4分。</w:t>
            </w:r>
          </w:p>
          <w:p w14:paraId="6332CA5A">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textAlignment w:val="auto"/>
              <w:outlineLvl w:val="9"/>
              <w:rPr>
                <w:rFonts w:hint="default" w:ascii="宋体" w:hAnsi="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（提供佐证资料相关彩色扫描件并加盖公章，否则不得分）</w:t>
            </w:r>
          </w:p>
        </w:tc>
      </w:tr>
      <w:tr w14:paraId="2B44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9" w:hRule="atLeast"/>
        </w:trPr>
        <w:tc>
          <w:tcPr>
            <w:tcW w:w="684" w:type="pct"/>
            <w:vMerge w:val="continue"/>
            <w:noWrap w:val="0"/>
            <w:vAlign w:val="center"/>
          </w:tcPr>
          <w:p w14:paraId="212E02FD">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color w:val="auto"/>
                <w:sz w:val="24"/>
                <w:szCs w:val="24"/>
                <w:lang w:eastAsia="zh-CN"/>
              </w:rPr>
            </w:pPr>
          </w:p>
        </w:tc>
        <w:tc>
          <w:tcPr>
            <w:tcW w:w="762" w:type="pct"/>
            <w:noWrap w:val="0"/>
            <w:vAlign w:val="center"/>
          </w:tcPr>
          <w:p w14:paraId="200F3A4B">
            <w:pPr>
              <w:keepNext w:val="0"/>
              <w:keepLines w:val="0"/>
              <w:suppressLineNumbers w:val="0"/>
              <w:spacing w:before="0" w:beforeAutospacing="0" w:after="0" w:afterAutospacing="0"/>
              <w:ind w:left="0" w:right="0"/>
              <w:jc w:val="cente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人员配置</w:t>
            </w:r>
          </w:p>
          <w:p w14:paraId="15E9570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4"/>
                <w:highlight w:val="none"/>
                <w:lang w:val="en-US" w:eastAsia="zh-CN"/>
              </w:rPr>
              <w:t>（10分）</w:t>
            </w:r>
          </w:p>
        </w:tc>
        <w:tc>
          <w:tcPr>
            <w:tcW w:w="3553" w:type="pct"/>
            <w:noWrap w:val="0"/>
            <w:vAlign w:val="center"/>
          </w:tcPr>
          <w:p w14:paraId="26EDAEF2">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项目管理人员配置：拟派保安人员具有保安员（公安机关或人社部门颁发）职业资格证及健康证明：持有保安证书及健康证明的人数≥30人的得6分；20-29人的得4分；≦19人的得2分（需提供人员证书清晰彩色影印件并加盖供应商公章为依据，未按要求提供不得分。）</w:t>
            </w:r>
            <w:r>
              <w:rPr>
                <w:rFonts w:hint="eastAsia" w:ascii="宋体" w:hAnsi="宋体" w:cs="宋体"/>
                <w:color w:val="auto"/>
                <w:sz w:val="24"/>
                <w:szCs w:val="24"/>
                <w:highlight w:val="none"/>
                <w:lang w:val="en-US" w:eastAsia="zh-CN"/>
              </w:rPr>
              <w:t>本项最高得6分</w:t>
            </w:r>
          </w:p>
          <w:p w14:paraId="679BFF55">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textAlignment w:val="auto"/>
              <w:outlineLvl w:val="9"/>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lang w:val="en-US" w:eastAsia="zh-CN"/>
              </w:rPr>
              <w:t>企业管理人员或项目负责人同时具备二级及以上保安员职业资质（公安机关或人社部门颁发）得4分；（提供人员证书清晰彩色影印件并加盖供应商公章为依据，未按要求提供不得分。）</w:t>
            </w:r>
          </w:p>
        </w:tc>
      </w:tr>
      <w:tr w14:paraId="0F45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84" w:type="pct"/>
            <w:vMerge w:val="continue"/>
            <w:noWrap w:val="0"/>
            <w:vAlign w:val="center"/>
          </w:tcPr>
          <w:p w14:paraId="2B0CAC14">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color w:val="auto"/>
                <w:sz w:val="24"/>
                <w:szCs w:val="24"/>
                <w:lang w:val="en-US" w:eastAsia="zh-CN"/>
              </w:rPr>
            </w:pPr>
            <w:r>
              <w:rPr>
                <w:rFonts w:hint="default"/>
                <w:color w:val="auto"/>
                <w:sz w:val="24"/>
                <w:szCs w:val="24"/>
                <w:lang w:val="en-US" w:eastAsia="zh-CN"/>
              </w:rPr>
              <w:t>\</w:t>
            </w:r>
          </w:p>
        </w:tc>
        <w:tc>
          <w:tcPr>
            <w:tcW w:w="762" w:type="pct"/>
            <w:noWrap w:val="0"/>
            <w:vAlign w:val="center"/>
          </w:tcPr>
          <w:p w14:paraId="1DBEF484">
            <w:pPr>
              <w:keepNext w:val="0"/>
              <w:keepLines w:val="0"/>
              <w:suppressLineNumbers w:val="0"/>
              <w:spacing w:before="0" w:beforeAutospacing="0" w:after="0" w:afterAutospacing="0"/>
              <w:ind w:left="0" w:right="0"/>
              <w:jc w:val="cente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企业业绩</w:t>
            </w:r>
          </w:p>
          <w:p w14:paraId="558C4957">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lang w:eastAsia="zh-CN"/>
              </w:rPr>
            </w:pPr>
            <w:r>
              <w:rPr>
                <w:rFonts w:hint="eastAsia" w:ascii="宋体" w:hAnsi="宋体" w:cs="宋体"/>
                <w:b/>
                <w:bCs/>
                <w:color w:val="auto"/>
                <w:sz w:val="24"/>
                <w:szCs w:val="24"/>
                <w:highlight w:val="none"/>
                <w:lang w:val="en-US" w:eastAsia="zh-CN"/>
              </w:rPr>
              <w:t>（8分）</w:t>
            </w:r>
          </w:p>
        </w:tc>
        <w:tc>
          <w:tcPr>
            <w:tcW w:w="3553" w:type="pct"/>
            <w:noWrap w:val="0"/>
            <w:vAlign w:val="center"/>
          </w:tcPr>
          <w:p w14:paraId="78AFFFFA">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近三年(投标截止时间前推36个月，以合同签订时间为准)有承接过公共场所(包含但不仅限于医院、学校、银行、政府职能部门、行政或事业单位、写字楼、住宅小区等)保安服务的，每提供一个得2分，最高得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分。（需提供中标通知书及有效的合同为依据，未按要求提供不得分。）</w:t>
            </w:r>
          </w:p>
        </w:tc>
      </w:tr>
      <w:tr w14:paraId="37B6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84" w:type="pct"/>
            <w:vMerge w:val="continue"/>
            <w:noWrap w:val="0"/>
            <w:vAlign w:val="center"/>
          </w:tcPr>
          <w:p w14:paraId="146AEEEB">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color w:val="auto"/>
                <w:sz w:val="24"/>
                <w:szCs w:val="24"/>
                <w:lang w:eastAsia="zh-CN"/>
              </w:rPr>
            </w:pPr>
          </w:p>
        </w:tc>
        <w:tc>
          <w:tcPr>
            <w:tcW w:w="762" w:type="pct"/>
            <w:noWrap w:val="0"/>
            <w:vAlign w:val="center"/>
          </w:tcPr>
          <w:p w14:paraId="7FBE14E4">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用户反馈</w:t>
            </w:r>
          </w:p>
          <w:p w14:paraId="23EFBFD0">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意见表</w:t>
            </w:r>
          </w:p>
          <w:p w14:paraId="44EFBC8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分）</w:t>
            </w:r>
          </w:p>
        </w:tc>
        <w:tc>
          <w:tcPr>
            <w:tcW w:w="3553" w:type="pct"/>
            <w:noWrap w:val="0"/>
            <w:vAlign w:val="center"/>
          </w:tcPr>
          <w:p w14:paraId="7252FD46">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投标人在近三年(投标截止时间前推36个月)</w:t>
            </w:r>
            <w:r>
              <w:rPr>
                <w:rFonts w:hint="eastAsia" w:ascii="宋体" w:hAnsi="宋体" w:cs="宋体"/>
                <w:color w:val="auto"/>
                <w:sz w:val="24"/>
                <w:szCs w:val="24"/>
                <w:highlight w:val="none"/>
                <w:lang w:val="en-US" w:eastAsia="zh-CN"/>
              </w:rPr>
              <w:t>每提供一个业主单位</w:t>
            </w:r>
            <w:r>
              <w:rPr>
                <w:rFonts w:hint="eastAsia" w:ascii="宋体" w:hAnsi="宋体" w:eastAsia="宋体" w:cs="宋体"/>
                <w:color w:val="auto"/>
                <w:sz w:val="24"/>
                <w:szCs w:val="24"/>
                <w:highlight w:val="none"/>
                <w:lang w:val="en-US" w:eastAsia="zh-CN"/>
              </w:rPr>
              <w:t>保安服务的用户评价证明</w:t>
            </w:r>
            <w:r>
              <w:rPr>
                <w:rFonts w:hint="eastAsia" w:ascii="宋体" w:hAnsi="宋体" w:cs="宋体"/>
                <w:color w:val="auto"/>
                <w:sz w:val="24"/>
                <w:szCs w:val="24"/>
                <w:highlight w:val="none"/>
                <w:lang w:val="en-US" w:eastAsia="zh-CN"/>
              </w:rPr>
              <w:t>表，</w:t>
            </w:r>
            <w:r>
              <w:rPr>
                <w:rFonts w:hint="eastAsia" w:ascii="宋体" w:hAnsi="宋体" w:eastAsia="宋体" w:cs="宋体"/>
                <w:color w:val="auto"/>
                <w:sz w:val="24"/>
                <w:szCs w:val="24"/>
                <w:highlight w:val="none"/>
                <w:lang w:val="en-US" w:eastAsia="zh-CN"/>
              </w:rPr>
              <w:t>评价</w:t>
            </w:r>
            <w:r>
              <w:rPr>
                <w:rFonts w:hint="eastAsia" w:ascii="宋体" w:hAnsi="宋体" w:cs="宋体"/>
                <w:color w:val="auto"/>
                <w:sz w:val="24"/>
                <w:szCs w:val="24"/>
                <w:highlight w:val="none"/>
                <w:lang w:val="en-US" w:eastAsia="zh-CN"/>
              </w:rPr>
              <w:t>为</w:t>
            </w:r>
            <w:r>
              <w:rPr>
                <w:rFonts w:hint="eastAsia" w:ascii="宋体" w:hAnsi="宋体" w:eastAsia="宋体" w:cs="宋体"/>
                <w:color w:val="auto"/>
                <w:sz w:val="24"/>
                <w:szCs w:val="24"/>
                <w:highlight w:val="none"/>
                <w:lang w:val="en-US" w:eastAsia="zh-CN"/>
              </w:rPr>
              <w:t>优秀</w:t>
            </w:r>
            <w:r>
              <w:rPr>
                <w:rFonts w:hint="eastAsia" w:ascii="宋体" w:hAnsi="宋体" w:cs="宋体"/>
                <w:color w:val="auto"/>
                <w:sz w:val="24"/>
                <w:szCs w:val="24"/>
                <w:highlight w:val="none"/>
                <w:lang w:val="en-US" w:eastAsia="zh-CN"/>
              </w:rPr>
              <w:t>一个得</w:t>
            </w:r>
            <w:r>
              <w:rPr>
                <w:rFonts w:hint="eastAsia" w:ascii="宋体" w:hAnsi="宋体" w:eastAsia="宋体" w:cs="宋体"/>
                <w:color w:val="auto"/>
                <w:sz w:val="24"/>
                <w:szCs w:val="24"/>
                <w:highlight w:val="none"/>
                <w:lang w:val="en-US" w:eastAsia="zh-CN"/>
              </w:rPr>
              <w:t>2分，评价</w:t>
            </w:r>
            <w:r>
              <w:rPr>
                <w:rFonts w:hint="eastAsia" w:ascii="宋体" w:hAnsi="宋体" w:cs="宋体"/>
                <w:color w:val="auto"/>
                <w:sz w:val="24"/>
                <w:szCs w:val="24"/>
                <w:highlight w:val="none"/>
                <w:lang w:val="en-US" w:eastAsia="zh-CN"/>
              </w:rPr>
              <w:t>为</w:t>
            </w:r>
            <w:r>
              <w:rPr>
                <w:rFonts w:hint="eastAsia" w:ascii="宋体" w:hAnsi="宋体" w:eastAsia="宋体" w:cs="宋体"/>
                <w:color w:val="auto"/>
                <w:sz w:val="24"/>
                <w:szCs w:val="24"/>
                <w:highlight w:val="none"/>
                <w:lang w:val="en-US" w:eastAsia="zh-CN"/>
              </w:rPr>
              <w:t>良好</w:t>
            </w:r>
            <w:r>
              <w:rPr>
                <w:rFonts w:hint="eastAsia" w:ascii="宋体" w:hAnsi="宋体" w:cs="宋体"/>
                <w:color w:val="auto"/>
                <w:sz w:val="24"/>
                <w:szCs w:val="24"/>
                <w:highlight w:val="none"/>
                <w:lang w:val="en-US" w:eastAsia="zh-CN"/>
              </w:rPr>
              <w:t>一个得</w:t>
            </w:r>
            <w:r>
              <w:rPr>
                <w:rFonts w:hint="eastAsia" w:ascii="宋体" w:hAnsi="宋体" w:eastAsia="宋体" w:cs="宋体"/>
                <w:color w:val="auto"/>
                <w:sz w:val="24"/>
                <w:szCs w:val="24"/>
                <w:highlight w:val="none"/>
                <w:lang w:val="en-US" w:eastAsia="zh-CN"/>
              </w:rPr>
              <w:t>1分，</w:t>
            </w:r>
            <w:r>
              <w:rPr>
                <w:rFonts w:hint="eastAsia" w:ascii="宋体" w:hAnsi="宋体" w:cs="宋体"/>
                <w:color w:val="auto"/>
                <w:sz w:val="24"/>
                <w:szCs w:val="24"/>
                <w:highlight w:val="none"/>
                <w:lang w:val="en-US" w:eastAsia="zh-CN"/>
              </w:rPr>
              <w:t>本项</w:t>
            </w:r>
            <w:r>
              <w:rPr>
                <w:rFonts w:hint="eastAsia" w:ascii="宋体" w:hAnsi="宋体" w:eastAsia="宋体" w:cs="宋体"/>
                <w:color w:val="auto"/>
                <w:sz w:val="24"/>
                <w:szCs w:val="24"/>
                <w:highlight w:val="none"/>
                <w:lang w:val="en-US" w:eastAsia="zh-CN"/>
              </w:rPr>
              <w:t>最高分12分。（注：</w:t>
            </w:r>
            <w:r>
              <w:rPr>
                <w:rFonts w:hint="eastAsia" w:ascii="宋体" w:hAnsi="宋体" w:cs="宋体"/>
                <w:color w:val="auto"/>
                <w:sz w:val="24"/>
                <w:szCs w:val="24"/>
                <w:highlight w:val="none"/>
                <w:lang w:val="en-US" w:eastAsia="zh-CN"/>
              </w:rPr>
              <w:t>同一个业主单位不重复计分。</w:t>
            </w:r>
            <w:r>
              <w:rPr>
                <w:rFonts w:hint="eastAsia" w:ascii="宋体" w:hAnsi="宋体" w:eastAsia="宋体" w:cs="宋体"/>
                <w:color w:val="auto"/>
                <w:sz w:val="24"/>
                <w:szCs w:val="24"/>
                <w:highlight w:val="none"/>
                <w:lang w:val="en-US" w:eastAsia="zh-CN"/>
              </w:rPr>
              <w:t>用户评价证明</w:t>
            </w:r>
            <w:r>
              <w:rPr>
                <w:rFonts w:hint="eastAsia" w:ascii="宋体" w:hAnsi="宋体" w:cs="宋体"/>
                <w:color w:val="auto"/>
                <w:sz w:val="24"/>
                <w:szCs w:val="24"/>
                <w:highlight w:val="none"/>
                <w:lang w:val="en-US" w:eastAsia="zh-CN"/>
              </w:rPr>
              <w:t>表</w:t>
            </w:r>
            <w:r>
              <w:rPr>
                <w:rFonts w:hint="eastAsia" w:ascii="宋体" w:hAnsi="宋体" w:eastAsia="宋体" w:cs="宋体"/>
                <w:color w:val="auto"/>
                <w:sz w:val="24"/>
                <w:szCs w:val="24"/>
                <w:highlight w:val="none"/>
                <w:lang w:val="en-US" w:eastAsia="zh-CN"/>
              </w:rPr>
              <w:t>上需证明用户主管科室联系人及联系人电话，</w:t>
            </w:r>
            <w:r>
              <w:rPr>
                <w:rFonts w:hint="eastAsia" w:ascii="宋体" w:hAnsi="宋体" w:cs="宋体"/>
                <w:color w:val="auto"/>
                <w:sz w:val="24"/>
                <w:szCs w:val="24"/>
                <w:highlight w:val="none"/>
                <w:lang w:val="en-US" w:eastAsia="zh-CN"/>
              </w:rPr>
              <w:t>签订相关合同的</w:t>
            </w:r>
            <w:r>
              <w:rPr>
                <w:rFonts w:hint="eastAsia" w:ascii="宋体" w:hAnsi="宋体" w:eastAsia="宋体" w:cs="宋体"/>
                <w:color w:val="auto"/>
                <w:sz w:val="24"/>
                <w:szCs w:val="24"/>
                <w:highlight w:val="none"/>
                <w:lang w:val="en-US" w:eastAsia="zh-CN"/>
              </w:rPr>
              <w:t>证明资料</w:t>
            </w:r>
            <w:r>
              <w:rPr>
                <w:rFonts w:hint="eastAsia" w:ascii="宋体" w:hAnsi="宋体" w:eastAsia="宋体" w:cs="宋体"/>
                <w:color w:val="auto"/>
                <w:sz w:val="24"/>
                <w:szCs w:val="24"/>
                <w:highlight w:val="none"/>
                <w:lang w:val="en-US" w:eastAsia="zh-CN"/>
              </w:rPr>
              <w:t>并加盖单位公章，否则本项不予计分，未按要求提供不得分。）</w:t>
            </w:r>
          </w:p>
        </w:tc>
      </w:tr>
    </w:tbl>
    <w:p w14:paraId="2BEA6FAE">
      <w:pPr>
        <w:pStyle w:val="10"/>
        <w:rPr>
          <w:rFonts w:hint="eastAsia" w:ascii="宋体" w:hAnsi="宋体" w:eastAsia="宋体" w:cs="宋体"/>
          <w:color w:val="auto"/>
          <w:sz w:val="21"/>
          <w:szCs w:val="21"/>
          <w:highlight w:val="none"/>
          <w:lang w:val="zh-CN" w:eastAsia="zh-CN"/>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40F99">
    <w:pPr>
      <w:widowControl/>
      <w:kinsoku w:val="0"/>
      <w:autoSpaceDE w:val="0"/>
      <w:autoSpaceDN w:val="0"/>
      <w:adjustRightInd w:val="0"/>
      <w:snapToGrid w:val="0"/>
      <w:spacing w:line="173" w:lineRule="auto"/>
      <w:ind w:left="4719"/>
      <w:jc w:val="left"/>
      <w:textAlignment w:val="baseline"/>
      <w:rPr>
        <w:rFonts w:ascii="Times New Roman" w:hAnsi="Times New Roman" w:eastAsia="Times New Roman" w:cs="Times New Roman"/>
        <w:snapToGrid w:val="0"/>
        <w:color w:val="000000"/>
        <w:kern w:val="0"/>
        <w:sz w:val="14"/>
        <w:szCs w:val="14"/>
        <w:lang w:eastAsia="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86C30">
    <w:pPr>
      <w:pStyle w:val="6"/>
      <w:pBdr>
        <w:bottom w:val="double" w:color="auto" w:sz="8" w:space="1"/>
      </w:pBdr>
      <w:rPr>
        <w:rFonts w:hint="default" w:eastAsiaTheme="minorEastAsia"/>
        <w:lang w:val="en-US" w:eastAsia="zh-CN"/>
      </w:rPr>
    </w:pPr>
    <w:r>
      <w:rPr>
        <w:rFonts w:hint="eastAsia" w:ascii="宋体" w:hAnsi="宋体" w:cs="宋体"/>
        <w:sz w:val="22"/>
        <w:szCs w:val="22"/>
        <w:lang w:val="zh-CN"/>
      </w:rPr>
      <w:t>英山县人民医院保安服务</w:t>
    </w:r>
    <w:r>
      <w:rPr>
        <w:rFonts w:hint="eastAsia" w:ascii="宋体" w:hAnsi="宋体" w:cs="宋体"/>
        <w:sz w:val="22"/>
        <w:szCs w:val="22"/>
        <w:lang w:val="en-US" w:eastAsia="zh-CN"/>
      </w:rPr>
      <w:t>需求公示</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5EE74">
    <w:pPr>
      <w:pStyle w:val="6"/>
      <w:pBdr>
        <w:bottom w:val="double" w:color="auto" w:sz="8" w:space="1"/>
      </w:pBdr>
      <w:rPr>
        <w:rFonts w:hint="default" w:eastAsiaTheme="minorEastAsia"/>
        <w:lang w:val="en-US" w:eastAsia="zh-CN"/>
      </w:rPr>
    </w:pPr>
    <w:r>
      <w:rPr>
        <w:rFonts w:hint="eastAsia" w:ascii="宋体" w:hAnsi="宋体" w:cs="宋体"/>
        <w:sz w:val="22"/>
        <w:szCs w:val="22"/>
        <w:lang w:val="zh-CN"/>
      </w:rPr>
      <w:t>英山县人民医院保安服务</w:t>
    </w:r>
    <w:r>
      <w:rPr>
        <w:rFonts w:hint="eastAsia" w:ascii="宋体" w:hAnsi="宋体" w:cs="宋体"/>
        <w:sz w:val="22"/>
        <w:szCs w:val="22"/>
        <w:lang w:val="en-US" w:eastAsia="zh-CN"/>
      </w:rPr>
      <w:t>需求公示</w:t>
    </w:r>
  </w:p>
  <w:p w14:paraId="7A456779">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5BC41"/>
    <w:multiLevelType w:val="singleLevel"/>
    <w:tmpl w:val="B3F5BC41"/>
    <w:lvl w:ilvl="0" w:tentative="0">
      <w:start w:val="6"/>
      <w:numFmt w:val="chineseCounting"/>
      <w:suff w:val="nothing"/>
      <w:lvlText w:val="（%1）"/>
      <w:lvlJc w:val="left"/>
      <w:rPr>
        <w:rFonts w:hint="eastAsia"/>
      </w:rPr>
    </w:lvl>
  </w:abstractNum>
  <w:abstractNum w:abstractNumId="1">
    <w:nsid w:val="B99758BF"/>
    <w:multiLevelType w:val="singleLevel"/>
    <w:tmpl w:val="B99758BF"/>
    <w:lvl w:ilvl="0" w:tentative="0">
      <w:start w:val="1"/>
      <w:numFmt w:val="chineseCounting"/>
      <w:suff w:val="nothing"/>
      <w:lvlText w:val="%1、"/>
      <w:lvlJc w:val="left"/>
      <w:pPr>
        <w:ind w:left="420"/>
      </w:pPr>
      <w:rPr>
        <w:rFonts w:hint="eastAsia"/>
      </w:rPr>
    </w:lvl>
  </w:abstractNum>
  <w:abstractNum w:abstractNumId="2">
    <w:nsid w:val="65A48419"/>
    <w:multiLevelType w:val="singleLevel"/>
    <w:tmpl w:val="65A48419"/>
    <w:lvl w:ilvl="0" w:tentative="0">
      <w:start w:val="1"/>
      <w:numFmt w:val="chineseCounting"/>
      <w:suff w:val="nothing"/>
      <w:lvlText w:val="（%1）"/>
      <w:lvlJc w:val="left"/>
      <w:rPr>
        <w:rFonts w:hint="eastAsia"/>
      </w:rPr>
    </w:lvl>
  </w:abstractNum>
  <w:abstractNum w:abstractNumId="3">
    <w:nsid w:val="6ED7881E"/>
    <w:multiLevelType w:val="singleLevel"/>
    <w:tmpl w:val="6ED7881E"/>
    <w:lvl w:ilvl="0" w:tentative="0">
      <w:start w:val="1"/>
      <w:numFmt w:val="chineseCounting"/>
      <w:suff w:val="nothing"/>
      <w:lvlText w:val="（%1）"/>
      <w:lvlJc w:val="left"/>
      <w:rPr>
        <w:rFonts w:hint="eastAsia"/>
      </w:rPr>
    </w:lvl>
  </w:abstractNum>
  <w:abstractNum w:abstractNumId="4">
    <w:nsid w:val="7F8AA12B"/>
    <w:multiLevelType w:val="singleLevel"/>
    <w:tmpl w:val="7F8AA12B"/>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3MzIwNzliMGU4MGExNzY2NzQ1ZTAxZTgyNWY5YTIifQ=="/>
  </w:docVars>
  <w:rsids>
    <w:rsidRoot w:val="00000000"/>
    <w:rsid w:val="14955F36"/>
    <w:rsid w:val="16AE3FA3"/>
    <w:rsid w:val="1B3020AA"/>
    <w:rsid w:val="1E4D50B8"/>
    <w:rsid w:val="27F005DB"/>
    <w:rsid w:val="2FA90EC0"/>
    <w:rsid w:val="2FB170C1"/>
    <w:rsid w:val="319B05F0"/>
    <w:rsid w:val="37D529A9"/>
    <w:rsid w:val="413B1F2C"/>
    <w:rsid w:val="415F6147"/>
    <w:rsid w:val="49074E3A"/>
    <w:rsid w:val="60D9226A"/>
    <w:rsid w:val="6A34253B"/>
    <w:rsid w:val="7CC00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tabs>
        <w:tab w:val="left" w:pos="397"/>
      </w:tabs>
      <w:spacing w:line="300" w:lineRule="auto"/>
      <w:ind w:left="1134" w:hanging="1134"/>
      <w:outlineLvl w:val="2"/>
    </w:pPr>
    <w:rPr>
      <w:rFonts w:eastAsia="黑体"/>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qFormat/>
    <w:uiPriority w:val="0"/>
    <w:rPr>
      <w:rFonts w:ascii="黑体" w:hAnsi="黑体" w:eastAsia="黑体" w:cs="黑体"/>
      <w:sz w:val="27"/>
      <w:szCs w:val="27"/>
      <w:lang w:val="en-US" w:eastAsia="en-US" w:bidi="ar-SA"/>
    </w:rPr>
  </w:style>
  <w:style w:type="paragraph" w:styleId="4">
    <w:name w:val="List 2"/>
    <w:qFormat/>
    <w:uiPriority w:val="0"/>
    <w:pPr>
      <w:widowControl w:val="0"/>
      <w:autoSpaceDE w:val="0"/>
      <w:autoSpaceDN w:val="0"/>
      <w:adjustRightInd w:val="0"/>
      <w:ind w:left="100" w:leftChars="200" w:hanging="200" w:hangingChars="200"/>
    </w:pPr>
    <w:rPr>
      <w:rFonts w:ascii="Times New Roman" w:hAnsi="Times New Roman" w:eastAsia="PMingLiU" w:cs="Times New Roman"/>
      <w:sz w:val="24"/>
      <w:lang w:val="en-GB" w:eastAsia="zh-TW"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color w:val="000000"/>
      <w:kern w:val="0"/>
      <w:sz w:val="24"/>
      <w:szCs w:val="24"/>
    </w:rPr>
  </w:style>
  <w:style w:type="paragraph" w:customStyle="1" w:styleId="10">
    <w:name w:val="首行缩进"/>
    <w:basedOn w:val="1"/>
    <w:qFormat/>
    <w:uiPriority w:val="0"/>
    <w:pPr>
      <w:spacing w:line="360" w:lineRule="auto"/>
      <w:ind w:firstLine="480" w:firstLineChars="200"/>
    </w:pPr>
    <w:rPr>
      <w:rFonts w:ascii="Calibri" w:hAnsi="Calibri" w:eastAsia="宋体" w:cs="Times New Roman"/>
      <w:sz w:val="24"/>
      <w:lang w:val="zh-CN"/>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font51"/>
    <w:qFormat/>
    <w:uiPriority w:val="0"/>
    <w:rPr>
      <w:rFonts w:hint="eastAsia" w:ascii="宋体" w:hAnsi="宋体" w:eastAsia="宋体" w:cs="宋体"/>
      <w:color w:val="000000"/>
      <w:sz w:val="20"/>
      <w:szCs w:val="20"/>
      <w:u w:val="none"/>
    </w:rPr>
  </w:style>
  <w:style w:type="character" w:customStyle="1" w:styleId="13">
    <w:name w:val="font71"/>
    <w:qFormat/>
    <w:uiPriority w:val="0"/>
    <w:rPr>
      <w:rFonts w:hint="eastAsia" w:ascii="宋体" w:hAnsi="宋体" w:eastAsia="宋体" w:cs="宋体"/>
      <w:color w:val="000000"/>
      <w:sz w:val="22"/>
      <w:szCs w:val="22"/>
      <w:u w:val="none"/>
    </w:rPr>
  </w:style>
  <w:style w:type="character" w:customStyle="1" w:styleId="14">
    <w:name w:val="font61"/>
    <w:qFormat/>
    <w:uiPriority w:val="0"/>
    <w:rPr>
      <w:rFonts w:hint="default" w:ascii="Times New Roman" w:hAnsi="Times New Roman" w:cs="Times New Roman"/>
      <w:color w:val="000000"/>
      <w:sz w:val="24"/>
      <w:szCs w:val="24"/>
      <w:u w:val="none"/>
    </w:rPr>
  </w:style>
  <w:style w:type="character" w:customStyle="1" w:styleId="15">
    <w:name w:val="font91"/>
    <w:qFormat/>
    <w:uiPriority w:val="0"/>
    <w:rPr>
      <w:rFonts w:hint="default" w:ascii="Times New Roman" w:hAnsi="Times New Roman" w:cs="Times New Roman"/>
      <w:color w:val="000000"/>
      <w:sz w:val="24"/>
      <w:szCs w:val="24"/>
      <w:u w:val="none"/>
    </w:rPr>
  </w:style>
  <w:style w:type="character" w:customStyle="1" w:styleId="16">
    <w:name w:val="font01"/>
    <w:qFormat/>
    <w:uiPriority w:val="0"/>
    <w:rPr>
      <w:rFonts w:hint="default" w:ascii="Times New Roman" w:hAnsi="Times New Roman" w:cs="Times New Roman"/>
      <w:color w:val="000000"/>
      <w:sz w:val="22"/>
      <w:szCs w:val="22"/>
      <w:u w:val="none"/>
    </w:rPr>
  </w:style>
  <w:style w:type="character" w:customStyle="1" w:styleId="17">
    <w:name w:val="font21"/>
    <w:qFormat/>
    <w:uiPriority w:val="0"/>
    <w:rPr>
      <w:rFonts w:hint="eastAsia" w:ascii="幼圆" w:hAnsi="幼圆" w:eastAsia="幼圆" w:cs="幼圆"/>
      <w:color w:val="000000"/>
      <w:sz w:val="22"/>
      <w:szCs w:val="22"/>
      <w:u w:val="none"/>
    </w:rPr>
  </w:style>
  <w:style w:type="paragraph" w:customStyle="1" w:styleId="18">
    <w:name w:val="Table Text"/>
    <w:basedOn w:val="1"/>
    <w:semiHidden/>
    <w:qFormat/>
    <w:uiPriority w:val="0"/>
    <w:rPr>
      <w:rFonts w:ascii="宋体" w:hAnsi="宋体" w:eastAsia="宋体" w:cs="宋体"/>
      <w:sz w:val="24"/>
      <w:szCs w:val="24"/>
      <w:lang w:val="en-US" w:eastAsia="en-US" w:bidi="ar-SA"/>
    </w:rPr>
  </w:style>
  <w:style w:type="paragraph" w:customStyle="1" w:styleId="19">
    <w:name w:val="正文缩进2"/>
    <w:basedOn w:val="1"/>
    <w:qFormat/>
    <w:uiPriority w:val="0"/>
    <w:pPr>
      <w:wordWrap w:val="0"/>
      <w:ind w:firstLine="480"/>
    </w:pPr>
    <w:rPr>
      <w:iCs/>
      <w:shd w:val="clear" w:color="auto" w:fill="FFFFFF"/>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7907</Words>
  <Characters>8276</Characters>
  <Lines>0</Lines>
  <Paragraphs>0</Paragraphs>
  <TotalTime>3</TotalTime>
  <ScaleCrop>false</ScaleCrop>
  <LinksUpToDate>false</LinksUpToDate>
  <CharactersWithSpaces>8309</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2023-10-17T00:30:00Z</dcterms:created>
  <dc:creator>Administrator</dc:creator>
  <cp:lastModifiedBy>秦尘</cp:lastModifiedBy>
  <dcterms:modified xsi:type="dcterms:W3CDTF">2026-02-02T06:53:27Z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5D0DE4E61726450E99C95603FEB829CC_13</vt:lpwstr>
  </property>
  <property fmtid="{D5CDD505-2E9C-101B-9397-08002B2CF9AE}" pid="4" name="KSOTemplateDocerSaveRecord">
    <vt:lpwstr>eyJoZGlkIjoiMmU3MzIwNzliMGU4MGExNzY2NzQ1ZTAxZTgyNWY5YTIiLCJ1c2VySWQiOiIxMzM3NDkxNDAwIn0=</vt:lpwstr>
  </property>
</Properties>
</file>