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39EE66">
      <w:pPr>
        <w:keepNext w:val="0"/>
        <w:keepLines w:val="0"/>
        <w:widowControl/>
        <w:suppressLineNumbers w:val="0"/>
        <w:wordWrap w:val="0"/>
        <w:spacing w:before="0" w:beforeAutospacing="0" w:after="0" w:afterAutospacing="0" w:line="440" w:lineRule="atLeast"/>
        <w:ind w:left="0" w:right="0"/>
        <w:jc w:val="center"/>
        <w:rPr>
          <w:rFonts w:hint="default"/>
          <w:lang w:val="en-US"/>
        </w:rPr>
      </w:pPr>
      <w:r>
        <w:rPr>
          <w:rFonts w:hint="eastAsia" w:ascii="宋体" w:hAnsi="宋体" w:eastAsia="宋体" w:cs="宋体"/>
          <w:b/>
          <w:bCs/>
          <w:spacing w:val="-10"/>
          <w:kern w:val="0"/>
          <w:sz w:val="36"/>
          <w:szCs w:val="36"/>
          <w:lang w:val="en-US" w:eastAsia="zh-CN" w:bidi="ar"/>
        </w:rPr>
        <w:t>英山县国有建设用地使用权网上挂牌出让公告</w:t>
      </w:r>
    </w:p>
    <w:p w14:paraId="5D907AAB">
      <w:pPr>
        <w:keepNext w:val="0"/>
        <w:keepLines w:val="0"/>
        <w:widowControl/>
        <w:suppressLineNumbers w:val="0"/>
        <w:wordWrap w:val="0"/>
        <w:spacing w:before="0" w:beforeAutospacing="0" w:after="0" w:afterAutospacing="0" w:line="400" w:lineRule="atLeast"/>
        <w:ind w:left="0" w:right="0"/>
        <w:jc w:val="center"/>
        <w:rPr>
          <w:rFonts w:hint="default"/>
          <w:lang w:val="en-US"/>
        </w:rPr>
      </w:pPr>
      <w:r>
        <w:rPr>
          <w:rFonts w:hint="eastAsia" w:ascii="宋体" w:hAnsi="宋体" w:eastAsia="宋体" w:cs="宋体"/>
          <w:kern w:val="0"/>
          <w:sz w:val="18"/>
          <w:szCs w:val="18"/>
          <w:lang w:val="en-US" w:eastAsia="zh-CN" w:bidi="ar"/>
        </w:rPr>
        <w:t>英土网挂字[2026]35号2026-05-14</w:t>
      </w:r>
    </w:p>
    <w:p w14:paraId="0DC97F59">
      <w:pPr>
        <w:keepNext w:val="0"/>
        <w:keepLines w:val="0"/>
        <w:widowControl/>
        <w:suppressLineNumbers w:val="0"/>
        <w:wordWrap w:val="0"/>
        <w:spacing w:before="0" w:beforeAutospacing="0" w:after="0" w:afterAutospacing="0"/>
        <w:ind w:left="0" w:right="0"/>
        <w:jc w:val="left"/>
      </w:pPr>
      <w:r>
        <w:rPr>
          <w:rFonts w:hint="eastAsia" w:ascii="宋体" w:hAnsi="宋体" w:eastAsia="宋体" w:cs="宋体"/>
          <w:kern w:val="0"/>
          <w:sz w:val="24"/>
          <w:szCs w:val="24"/>
          <w:lang w:val="en-US" w:eastAsia="zh-CN" w:bidi="ar"/>
        </w:rPr>
        <w:t> </w:t>
      </w:r>
    </w:p>
    <w:p w14:paraId="2C3A9604">
      <w:pPr>
        <w:keepNext w:val="0"/>
        <w:keepLines w:val="0"/>
        <w:widowControl/>
        <w:suppressLineNumbers w:val="0"/>
        <w:wordWrap w:val="0"/>
        <w:spacing w:before="0" w:beforeAutospacing="0" w:after="0" w:afterAutospacing="0" w:line="400" w:lineRule="atLeast"/>
        <w:ind w:right="0" w:firstLine="560" w:firstLineChars="200"/>
        <w:jc w:val="left"/>
      </w:pPr>
      <w:r>
        <w:rPr>
          <w:rFonts w:hint="eastAsia" w:ascii="宋体" w:hAnsi="宋体" w:eastAsia="宋体" w:cs="宋体"/>
          <w:kern w:val="0"/>
          <w:sz w:val="28"/>
          <w:szCs w:val="28"/>
          <w:lang w:val="en-US" w:eastAsia="zh-CN" w:bidi="ar"/>
        </w:rPr>
        <w:t xml:space="preserve">经英山县人民政府批准，英山县自然资源和规划局决定以网上挂牌方式出让一幅地块的国有建设用地使用权。项目已经英山县公共资源交易中心登记，登记编码为YSTD-20260514-004，现将有关事项公告如下： </w:t>
      </w:r>
    </w:p>
    <w:p w14:paraId="70F8E3CF">
      <w:pPr>
        <w:keepNext w:val="0"/>
        <w:keepLines w:val="0"/>
        <w:widowControl/>
        <w:numPr>
          <w:ilvl w:val="0"/>
          <w:numId w:val="0"/>
        </w:numPr>
        <w:suppressLineNumbers w:val="0"/>
        <w:wordWrap w:val="0"/>
        <w:spacing w:before="0" w:beforeAutospacing="0" w:after="0" w:afterAutospacing="0" w:line="400" w:lineRule="atLeast"/>
        <w:ind w:left="0" w:right="0" w:firstLine="645"/>
        <w:jc w:val="left"/>
      </w:pPr>
      <w:r>
        <w:rPr>
          <w:rFonts w:hint="eastAsia" w:ascii="宋体" w:hAnsi="宋体" w:eastAsia="宋体" w:cs="宋体"/>
          <w:kern w:val="0"/>
          <w:sz w:val="28"/>
          <w:szCs w:val="28"/>
          <w:lang w:val="en-US" w:eastAsia="zh-CN" w:bidi="ar"/>
        </w:rPr>
        <w:t>一、</w:t>
      </w:r>
      <w:r>
        <w:rPr>
          <w:rFonts w:hint="eastAsia" w:ascii="宋体" w:hAnsi="宋体" w:eastAsia="宋体" w:cs="宋体"/>
          <w:color w:val="000000"/>
          <w:kern w:val="0"/>
          <w:sz w:val="28"/>
          <w:szCs w:val="28"/>
          <w:lang w:val="en-US" w:eastAsia="zh-CN" w:bidi="ar"/>
        </w:rPr>
        <w:t>挂牌出让地块的基本情况和规划指标要求：</w:t>
      </w:r>
    </w:p>
    <w:tbl>
      <w:tblPr>
        <w:tblStyle w:val="3"/>
        <w:tblW w:w="852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1395"/>
        <w:gridCol w:w="1593"/>
        <w:gridCol w:w="1347"/>
        <w:gridCol w:w="1531"/>
        <w:gridCol w:w="1082"/>
        <w:gridCol w:w="1580"/>
      </w:tblGrid>
      <w:tr w14:paraId="71432E8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28" w:hRule="atLeast"/>
        </w:trPr>
        <w:tc>
          <w:tcPr>
            <w:tcW w:w="1395"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2391254F">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20"/>
                <w:szCs w:val="20"/>
                <w:lang w:val="en-US" w:eastAsia="zh-CN" w:bidi="ar"/>
              </w:rPr>
              <w:t>宗地编号</w:t>
            </w:r>
          </w:p>
        </w:tc>
        <w:tc>
          <w:tcPr>
            <w:tcW w:w="1593" w:type="dxa"/>
            <w:tcBorders>
              <w:top w:val="single" w:color="auto" w:sz="8" w:space="0"/>
              <w:left w:val="nil"/>
              <w:bottom w:val="single" w:color="auto" w:sz="8" w:space="0"/>
              <w:right w:val="single" w:color="auto" w:sz="8" w:space="0"/>
            </w:tcBorders>
            <w:shd w:val="clear" w:color="auto" w:fill="auto"/>
            <w:tcMar>
              <w:left w:w="108" w:type="dxa"/>
              <w:right w:w="108" w:type="dxa"/>
            </w:tcMar>
            <w:vAlign w:val="center"/>
          </w:tcPr>
          <w:p w14:paraId="0EFF97BC">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20"/>
                <w:szCs w:val="20"/>
                <w:lang w:val="en-US" w:eastAsia="zh-CN" w:bidi="ar"/>
              </w:rPr>
              <w:t>[2026]35号</w:t>
            </w:r>
          </w:p>
        </w:tc>
        <w:tc>
          <w:tcPr>
            <w:tcW w:w="1347" w:type="dxa"/>
            <w:tcBorders>
              <w:top w:val="single" w:color="auto" w:sz="8" w:space="0"/>
              <w:left w:val="nil"/>
              <w:bottom w:val="single" w:color="auto" w:sz="8" w:space="0"/>
              <w:right w:val="single" w:color="auto" w:sz="8" w:space="0"/>
            </w:tcBorders>
            <w:shd w:val="clear" w:color="auto" w:fill="auto"/>
            <w:tcMar>
              <w:left w:w="108" w:type="dxa"/>
              <w:right w:w="108" w:type="dxa"/>
            </w:tcMar>
            <w:vAlign w:val="center"/>
          </w:tcPr>
          <w:p w14:paraId="12A049CD">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20"/>
                <w:szCs w:val="20"/>
                <w:lang w:val="en-US" w:eastAsia="zh-CN" w:bidi="ar"/>
              </w:rPr>
              <w:t>宗地面积(㎡)</w:t>
            </w:r>
          </w:p>
        </w:tc>
        <w:tc>
          <w:tcPr>
            <w:tcW w:w="1531" w:type="dxa"/>
            <w:tcBorders>
              <w:top w:val="single" w:color="auto" w:sz="8" w:space="0"/>
              <w:left w:val="nil"/>
              <w:bottom w:val="single" w:color="auto" w:sz="8" w:space="0"/>
              <w:right w:val="single" w:color="auto" w:sz="8" w:space="0"/>
            </w:tcBorders>
            <w:shd w:val="clear" w:color="auto" w:fill="auto"/>
            <w:tcMar>
              <w:left w:w="108" w:type="dxa"/>
              <w:right w:w="108" w:type="dxa"/>
            </w:tcMar>
            <w:vAlign w:val="center"/>
          </w:tcPr>
          <w:p w14:paraId="56F122E2">
            <w:pPr>
              <w:keepNext w:val="0"/>
              <w:keepLines w:val="0"/>
              <w:widowControl/>
              <w:suppressLineNumbers w:val="0"/>
              <w:wordWrap w:val="0"/>
              <w:spacing w:before="0" w:beforeAutospacing="0" w:after="0" w:afterAutospacing="0" w:line="360" w:lineRule="atLeast"/>
              <w:ind w:left="0" w:right="0" w:firstLine="270"/>
              <w:jc w:val="left"/>
              <w:rPr>
                <w:rFonts w:hint="default"/>
                <w:lang w:val="en-US"/>
              </w:rPr>
            </w:pPr>
            <w:r>
              <w:rPr>
                <w:rFonts w:hint="eastAsia" w:ascii="宋体" w:hAnsi="宋体" w:eastAsia="宋体" w:cs="宋体"/>
                <w:kern w:val="0"/>
                <w:sz w:val="18"/>
                <w:szCs w:val="18"/>
                <w:lang w:val="en-US" w:eastAsia="zh-CN" w:bidi="ar"/>
              </w:rPr>
              <w:t>16691.28</w:t>
            </w:r>
          </w:p>
        </w:tc>
        <w:tc>
          <w:tcPr>
            <w:tcW w:w="1082" w:type="dxa"/>
            <w:tcBorders>
              <w:top w:val="single" w:color="auto" w:sz="8" w:space="0"/>
              <w:left w:val="nil"/>
              <w:bottom w:val="single" w:color="auto" w:sz="8" w:space="0"/>
              <w:right w:val="single" w:color="auto" w:sz="8" w:space="0"/>
            </w:tcBorders>
            <w:shd w:val="clear" w:color="auto" w:fill="auto"/>
            <w:tcMar>
              <w:left w:w="108" w:type="dxa"/>
              <w:right w:w="108" w:type="dxa"/>
            </w:tcMar>
            <w:vAlign w:val="center"/>
          </w:tcPr>
          <w:p w14:paraId="770478AD">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20"/>
                <w:szCs w:val="20"/>
                <w:lang w:val="en-US" w:eastAsia="zh-CN" w:bidi="ar"/>
              </w:rPr>
              <w:t>宗地坐落</w:t>
            </w:r>
          </w:p>
        </w:tc>
        <w:tc>
          <w:tcPr>
            <w:tcW w:w="1580" w:type="dxa"/>
            <w:tcBorders>
              <w:top w:val="single" w:color="auto" w:sz="8" w:space="0"/>
              <w:left w:val="nil"/>
              <w:bottom w:val="single" w:color="auto" w:sz="8" w:space="0"/>
              <w:right w:val="single" w:color="auto" w:sz="8" w:space="0"/>
            </w:tcBorders>
            <w:shd w:val="clear" w:color="auto" w:fill="auto"/>
            <w:tcMar>
              <w:left w:w="108" w:type="dxa"/>
              <w:right w:w="108" w:type="dxa"/>
            </w:tcMar>
            <w:vAlign w:val="center"/>
          </w:tcPr>
          <w:p w14:paraId="46B9D9A3">
            <w:pPr>
              <w:keepNext w:val="0"/>
              <w:keepLines w:val="0"/>
              <w:widowControl/>
              <w:suppressLineNumbers w:val="0"/>
              <w:wordWrap w:val="0"/>
              <w:spacing w:before="0" w:beforeAutospacing="0" w:after="0" w:afterAutospacing="0" w:line="360" w:lineRule="atLeast"/>
              <w:ind w:left="0" w:right="0"/>
              <w:jc w:val="left"/>
              <w:rPr>
                <w:rFonts w:hint="eastAsia" w:eastAsiaTheme="minorEastAsia"/>
                <w:lang w:val="en-US" w:eastAsia="zh-CN"/>
              </w:rPr>
            </w:pPr>
            <w:r>
              <w:rPr>
                <w:rFonts w:hint="eastAsia"/>
                <w:lang w:val="en-US" w:eastAsia="zh-CN"/>
              </w:rPr>
              <w:t>红山镇邵河村</w:t>
            </w:r>
          </w:p>
        </w:tc>
      </w:tr>
      <w:tr w14:paraId="26F28E3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50" w:hRule="atLeast"/>
        </w:trPr>
        <w:tc>
          <w:tcPr>
            <w:tcW w:w="1395"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7BA27C1">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20"/>
                <w:szCs w:val="20"/>
                <w:lang w:val="en-US" w:eastAsia="zh-CN" w:bidi="ar"/>
              </w:rPr>
              <w:t>出让年限</w:t>
            </w:r>
          </w:p>
        </w:tc>
        <w:tc>
          <w:tcPr>
            <w:tcW w:w="1593" w:type="dxa"/>
            <w:tcBorders>
              <w:top w:val="nil"/>
              <w:left w:val="nil"/>
              <w:bottom w:val="single" w:color="auto" w:sz="8" w:space="0"/>
              <w:right w:val="single" w:color="auto" w:sz="8" w:space="0"/>
            </w:tcBorders>
            <w:shd w:val="clear" w:color="auto" w:fill="auto"/>
            <w:tcMar>
              <w:left w:w="108" w:type="dxa"/>
              <w:right w:w="108" w:type="dxa"/>
            </w:tcMar>
            <w:vAlign w:val="center"/>
          </w:tcPr>
          <w:p w14:paraId="0276E638">
            <w:pPr>
              <w:keepNext w:val="0"/>
              <w:keepLines w:val="0"/>
              <w:widowControl/>
              <w:suppressLineNumbers w:val="0"/>
              <w:wordWrap w:val="0"/>
              <w:spacing w:before="0" w:beforeAutospacing="0" w:after="0" w:afterAutospacing="0" w:line="360" w:lineRule="atLeast"/>
              <w:ind w:left="0" w:right="0" w:firstLine="450"/>
              <w:jc w:val="left"/>
            </w:pPr>
            <w:r>
              <w:rPr>
                <w:rFonts w:hint="eastAsia" w:ascii="宋体" w:hAnsi="宋体" w:eastAsia="宋体" w:cs="宋体"/>
                <w:kern w:val="0"/>
                <w:sz w:val="18"/>
                <w:szCs w:val="18"/>
                <w:lang w:val="en-US" w:eastAsia="zh-CN" w:bidi="ar"/>
              </w:rPr>
              <w:t>50年</w:t>
            </w:r>
          </w:p>
        </w:tc>
        <w:tc>
          <w:tcPr>
            <w:tcW w:w="1347" w:type="dxa"/>
            <w:tcBorders>
              <w:top w:val="nil"/>
              <w:left w:val="nil"/>
              <w:bottom w:val="single" w:color="auto" w:sz="8" w:space="0"/>
              <w:right w:val="single" w:color="auto" w:sz="8" w:space="0"/>
            </w:tcBorders>
            <w:shd w:val="clear" w:color="auto" w:fill="auto"/>
            <w:tcMar>
              <w:left w:w="108" w:type="dxa"/>
              <w:right w:w="108" w:type="dxa"/>
            </w:tcMar>
            <w:vAlign w:val="center"/>
          </w:tcPr>
          <w:p w14:paraId="0C18A5AE">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20"/>
                <w:szCs w:val="20"/>
                <w:lang w:val="en-US" w:eastAsia="zh-CN" w:bidi="ar"/>
              </w:rPr>
              <w:t>容积率</w:t>
            </w:r>
          </w:p>
        </w:tc>
        <w:tc>
          <w:tcPr>
            <w:tcW w:w="1531" w:type="dxa"/>
            <w:tcBorders>
              <w:top w:val="nil"/>
              <w:left w:val="nil"/>
              <w:bottom w:val="single" w:color="auto" w:sz="8" w:space="0"/>
              <w:right w:val="single" w:color="auto" w:sz="8" w:space="0"/>
            </w:tcBorders>
            <w:shd w:val="clear" w:color="auto" w:fill="auto"/>
            <w:tcMar>
              <w:left w:w="108" w:type="dxa"/>
              <w:right w:w="108" w:type="dxa"/>
            </w:tcMar>
            <w:vAlign w:val="center"/>
          </w:tcPr>
          <w:p w14:paraId="169146FB">
            <w:pPr>
              <w:keepNext w:val="0"/>
              <w:keepLines w:val="0"/>
              <w:widowControl/>
              <w:suppressLineNumbers w:val="0"/>
              <w:wordWrap w:val="0"/>
              <w:spacing w:before="0" w:beforeAutospacing="0" w:after="0" w:afterAutospacing="0" w:line="360" w:lineRule="atLeast"/>
              <w:ind w:left="0" w:right="0" w:firstLine="360" w:firstLineChars="200"/>
              <w:jc w:val="left"/>
              <w:rPr>
                <w:rFonts w:hint="default"/>
                <w:lang w:val="en-US"/>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R＞1.0</w:t>
            </w:r>
          </w:p>
        </w:tc>
        <w:tc>
          <w:tcPr>
            <w:tcW w:w="1082" w:type="dxa"/>
            <w:tcBorders>
              <w:top w:val="nil"/>
              <w:left w:val="nil"/>
              <w:bottom w:val="single" w:color="auto" w:sz="8" w:space="0"/>
              <w:right w:val="single" w:color="auto" w:sz="8" w:space="0"/>
            </w:tcBorders>
            <w:shd w:val="clear" w:color="auto" w:fill="auto"/>
            <w:tcMar>
              <w:left w:w="108" w:type="dxa"/>
              <w:right w:w="108" w:type="dxa"/>
            </w:tcMar>
            <w:vAlign w:val="center"/>
          </w:tcPr>
          <w:p w14:paraId="71E19383">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20"/>
                <w:szCs w:val="20"/>
                <w:lang w:val="en-US" w:eastAsia="zh-CN" w:bidi="ar"/>
              </w:rPr>
              <w:t>建筑密度(%)</w:t>
            </w:r>
          </w:p>
        </w:tc>
        <w:tc>
          <w:tcPr>
            <w:tcW w:w="1580" w:type="dxa"/>
            <w:tcBorders>
              <w:top w:val="nil"/>
              <w:left w:val="nil"/>
              <w:bottom w:val="single" w:color="auto" w:sz="8" w:space="0"/>
              <w:right w:val="single" w:color="auto" w:sz="8" w:space="0"/>
            </w:tcBorders>
            <w:shd w:val="clear" w:color="auto" w:fill="auto"/>
            <w:tcMar>
              <w:left w:w="108" w:type="dxa"/>
              <w:right w:w="108" w:type="dxa"/>
            </w:tcMar>
            <w:vAlign w:val="center"/>
          </w:tcPr>
          <w:p w14:paraId="7B8AA800">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18"/>
                <w:szCs w:val="18"/>
                <w:lang w:val="en-US" w:eastAsia="zh-CN" w:bidi="ar"/>
              </w:rPr>
              <w:t>≥40﹪</w:t>
            </w:r>
          </w:p>
        </w:tc>
      </w:tr>
      <w:tr w14:paraId="317BE6F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19" w:hRule="atLeast"/>
        </w:trPr>
        <w:tc>
          <w:tcPr>
            <w:tcW w:w="1395"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6F7D3C9">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20"/>
                <w:szCs w:val="20"/>
                <w:lang w:val="en-US" w:eastAsia="zh-CN" w:bidi="ar"/>
              </w:rPr>
              <w:t>绿化率(%)</w:t>
            </w:r>
          </w:p>
        </w:tc>
        <w:tc>
          <w:tcPr>
            <w:tcW w:w="1593" w:type="dxa"/>
            <w:tcBorders>
              <w:top w:val="nil"/>
              <w:left w:val="nil"/>
              <w:bottom w:val="single" w:color="auto" w:sz="8" w:space="0"/>
              <w:right w:val="single" w:color="auto" w:sz="8" w:space="0"/>
            </w:tcBorders>
            <w:shd w:val="clear" w:color="auto" w:fill="auto"/>
            <w:tcMar>
              <w:left w:w="108" w:type="dxa"/>
              <w:right w:w="108" w:type="dxa"/>
            </w:tcMar>
            <w:vAlign w:val="center"/>
          </w:tcPr>
          <w:p w14:paraId="4E492EF9">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18"/>
                <w:szCs w:val="18"/>
                <w:lang w:val="en-US" w:eastAsia="zh-CN" w:bidi="ar"/>
              </w:rPr>
              <w:t>≤15﹪</w:t>
            </w:r>
          </w:p>
        </w:tc>
        <w:tc>
          <w:tcPr>
            <w:tcW w:w="1347" w:type="dxa"/>
            <w:tcBorders>
              <w:top w:val="nil"/>
              <w:left w:val="nil"/>
              <w:bottom w:val="single" w:color="auto" w:sz="8" w:space="0"/>
              <w:right w:val="single" w:color="auto" w:sz="8" w:space="0"/>
            </w:tcBorders>
            <w:shd w:val="clear" w:color="auto" w:fill="auto"/>
            <w:tcMar>
              <w:left w:w="108" w:type="dxa"/>
              <w:right w:w="108" w:type="dxa"/>
            </w:tcMar>
            <w:vAlign w:val="center"/>
          </w:tcPr>
          <w:p w14:paraId="52117551">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20"/>
                <w:szCs w:val="20"/>
                <w:lang w:val="en-US" w:eastAsia="zh-CN" w:bidi="ar"/>
              </w:rPr>
              <w:t>建筑限高(米)</w:t>
            </w:r>
          </w:p>
        </w:tc>
        <w:tc>
          <w:tcPr>
            <w:tcW w:w="1531" w:type="dxa"/>
            <w:tcBorders>
              <w:top w:val="nil"/>
              <w:left w:val="nil"/>
              <w:bottom w:val="single" w:color="auto" w:sz="8" w:space="0"/>
              <w:right w:val="single" w:color="auto" w:sz="8" w:space="0"/>
            </w:tcBorders>
            <w:shd w:val="clear" w:color="auto" w:fill="auto"/>
            <w:tcMar>
              <w:left w:w="108" w:type="dxa"/>
              <w:right w:w="108" w:type="dxa"/>
            </w:tcMar>
            <w:vAlign w:val="center"/>
          </w:tcPr>
          <w:p w14:paraId="1DE3D472">
            <w:pPr>
              <w:keepNext w:val="0"/>
              <w:keepLines w:val="0"/>
              <w:widowControl/>
              <w:suppressLineNumbers w:val="0"/>
              <w:wordWrap w:val="0"/>
              <w:spacing w:before="0" w:beforeAutospacing="0" w:after="0" w:afterAutospacing="0" w:line="360" w:lineRule="atLeast"/>
              <w:ind w:left="0" w:right="0"/>
              <w:jc w:val="center"/>
              <w:rPr>
                <w:rFonts w:hint="default" w:eastAsiaTheme="minorEastAsia"/>
                <w:lang w:val="en-US" w:eastAsia="zh-CN"/>
              </w:rPr>
            </w:pPr>
            <w:r>
              <w:rPr>
                <w:rFonts w:hint="eastAsia" w:ascii="宋体" w:hAnsi="宋体" w:eastAsia="宋体" w:cs="宋体"/>
                <w:kern w:val="0"/>
                <w:sz w:val="18"/>
                <w:szCs w:val="18"/>
                <w:lang w:val="en-US" w:eastAsia="zh-CN" w:bidi="ar"/>
              </w:rPr>
              <w:t>/</w:t>
            </w:r>
          </w:p>
        </w:tc>
        <w:tc>
          <w:tcPr>
            <w:tcW w:w="1082" w:type="dxa"/>
            <w:tcBorders>
              <w:top w:val="nil"/>
              <w:left w:val="nil"/>
              <w:bottom w:val="single" w:color="auto" w:sz="8" w:space="0"/>
              <w:right w:val="single" w:color="auto" w:sz="8" w:space="0"/>
            </w:tcBorders>
            <w:shd w:val="clear" w:color="auto" w:fill="auto"/>
            <w:tcMar>
              <w:left w:w="108" w:type="dxa"/>
              <w:right w:w="108" w:type="dxa"/>
            </w:tcMar>
            <w:vAlign w:val="center"/>
          </w:tcPr>
          <w:p w14:paraId="57A5495B">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20"/>
                <w:szCs w:val="20"/>
                <w:lang w:val="en-US" w:eastAsia="zh-CN" w:bidi="ar"/>
              </w:rPr>
              <w:t>土地用途</w:t>
            </w:r>
          </w:p>
        </w:tc>
        <w:tc>
          <w:tcPr>
            <w:tcW w:w="1580" w:type="dxa"/>
            <w:tcBorders>
              <w:top w:val="nil"/>
              <w:left w:val="nil"/>
              <w:bottom w:val="single" w:color="auto" w:sz="8" w:space="0"/>
              <w:right w:val="single" w:color="auto" w:sz="8" w:space="0"/>
            </w:tcBorders>
            <w:shd w:val="clear" w:color="auto" w:fill="auto"/>
            <w:tcMar>
              <w:left w:w="108" w:type="dxa"/>
              <w:right w:w="108" w:type="dxa"/>
            </w:tcMar>
            <w:vAlign w:val="center"/>
          </w:tcPr>
          <w:p w14:paraId="4B5012E5">
            <w:pPr>
              <w:keepNext w:val="0"/>
              <w:keepLines w:val="0"/>
              <w:widowControl/>
              <w:suppressLineNumbers w:val="0"/>
              <w:wordWrap w:val="0"/>
              <w:spacing w:before="0" w:beforeAutospacing="0" w:after="0" w:afterAutospacing="0" w:line="360" w:lineRule="atLeast"/>
              <w:ind w:left="0" w:right="0" w:firstLine="200"/>
              <w:jc w:val="left"/>
            </w:pPr>
            <w:r>
              <w:rPr>
                <w:rFonts w:hint="eastAsia" w:ascii="宋体" w:hAnsi="宋体" w:eastAsia="宋体" w:cs="宋体"/>
                <w:kern w:val="0"/>
                <w:sz w:val="18"/>
                <w:szCs w:val="18"/>
                <w:lang w:val="en-US" w:eastAsia="zh-CN" w:bidi="ar"/>
              </w:rPr>
              <w:t>工业用地</w:t>
            </w:r>
          </w:p>
        </w:tc>
      </w:tr>
      <w:tr w14:paraId="465B663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80" w:hRule="atLeast"/>
        </w:trPr>
        <w:tc>
          <w:tcPr>
            <w:tcW w:w="1395"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F32CC92">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20"/>
                <w:szCs w:val="20"/>
                <w:lang w:val="en-US" w:eastAsia="zh-CN" w:bidi="ar"/>
              </w:rPr>
              <w:t>投资强度</w:t>
            </w:r>
          </w:p>
        </w:tc>
        <w:tc>
          <w:tcPr>
            <w:tcW w:w="1593" w:type="dxa"/>
            <w:tcBorders>
              <w:top w:val="nil"/>
              <w:left w:val="nil"/>
              <w:bottom w:val="single" w:color="auto" w:sz="8" w:space="0"/>
              <w:right w:val="single" w:color="auto" w:sz="8" w:space="0"/>
            </w:tcBorders>
            <w:shd w:val="clear" w:color="auto" w:fill="auto"/>
            <w:tcMar>
              <w:left w:w="108" w:type="dxa"/>
              <w:right w:w="108" w:type="dxa"/>
            </w:tcMar>
            <w:vAlign w:val="center"/>
          </w:tcPr>
          <w:p w14:paraId="5D564493">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18"/>
                <w:szCs w:val="18"/>
                <w:lang w:val="en-US" w:eastAsia="zh-CN" w:bidi="ar"/>
              </w:rPr>
              <w:t>/</w:t>
            </w:r>
          </w:p>
        </w:tc>
        <w:tc>
          <w:tcPr>
            <w:tcW w:w="1347" w:type="dxa"/>
            <w:tcBorders>
              <w:top w:val="nil"/>
              <w:left w:val="nil"/>
              <w:bottom w:val="single" w:color="auto" w:sz="8" w:space="0"/>
              <w:right w:val="single" w:color="auto" w:sz="8" w:space="0"/>
            </w:tcBorders>
            <w:shd w:val="clear" w:color="auto" w:fill="auto"/>
            <w:tcMar>
              <w:left w:w="108" w:type="dxa"/>
              <w:right w:w="108" w:type="dxa"/>
            </w:tcMar>
            <w:vAlign w:val="center"/>
          </w:tcPr>
          <w:p w14:paraId="2D502A6E">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20"/>
                <w:szCs w:val="20"/>
                <w:lang w:val="en-US" w:eastAsia="zh-CN" w:bidi="ar"/>
              </w:rPr>
              <w:t>保证金(万元)</w:t>
            </w:r>
          </w:p>
        </w:tc>
        <w:tc>
          <w:tcPr>
            <w:tcW w:w="1531" w:type="dxa"/>
            <w:tcBorders>
              <w:top w:val="nil"/>
              <w:left w:val="nil"/>
              <w:bottom w:val="single" w:color="auto" w:sz="8" w:space="0"/>
              <w:right w:val="single" w:color="auto" w:sz="8" w:space="0"/>
            </w:tcBorders>
            <w:shd w:val="clear" w:color="auto" w:fill="auto"/>
            <w:tcMar>
              <w:left w:w="108" w:type="dxa"/>
              <w:right w:w="108" w:type="dxa"/>
            </w:tcMar>
            <w:vAlign w:val="center"/>
          </w:tcPr>
          <w:p w14:paraId="354AE67E">
            <w:pPr>
              <w:keepNext w:val="0"/>
              <w:keepLines w:val="0"/>
              <w:widowControl/>
              <w:suppressLineNumbers w:val="0"/>
              <w:wordWrap w:val="0"/>
              <w:spacing w:before="0" w:beforeAutospacing="0" w:after="0" w:afterAutospacing="0" w:line="360" w:lineRule="atLeast"/>
              <w:ind w:left="0" w:right="0" w:firstLine="270"/>
              <w:jc w:val="left"/>
              <w:rPr>
                <w:rFonts w:hint="default"/>
                <w:lang w:val="en-US"/>
              </w:rPr>
            </w:pPr>
            <w:r>
              <w:rPr>
                <w:rFonts w:hint="eastAsia" w:ascii="宋体" w:hAnsi="宋体" w:eastAsia="宋体" w:cs="宋体"/>
                <w:kern w:val="0"/>
                <w:sz w:val="18"/>
                <w:szCs w:val="18"/>
                <w:lang w:val="en-US" w:eastAsia="zh-CN" w:bidi="ar"/>
              </w:rPr>
              <w:t>100</w:t>
            </w:r>
          </w:p>
        </w:tc>
        <w:tc>
          <w:tcPr>
            <w:tcW w:w="1082" w:type="dxa"/>
            <w:tcBorders>
              <w:top w:val="nil"/>
              <w:left w:val="nil"/>
              <w:bottom w:val="single" w:color="auto" w:sz="8" w:space="0"/>
              <w:right w:val="single" w:color="auto" w:sz="8" w:space="0"/>
            </w:tcBorders>
            <w:shd w:val="clear" w:color="auto" w:fill="auto"/>
            <w:tcMar>
              <w:left w:w="108" w:type="dxa"/>
              <w:right w:w="108" w:type="dxa"/>
            </w:tcMar>
            <w:vAlign w:val="center"/>
          </w:tcPr>
          <w:p w14:paraId="18FFA6AF">
            <w:pPr>
              <w:keepNext w:val="0"/>
              <w:keepLines w:val="0"/>
              <w:widowControl/>
              <w:suppressLineNumbers w:val="0"/>
              <w:wordWrap w:val="0"/>
              <w:spacing w:before="0" w:beforeAutospacing="0" w:after="0" w:afterAutospacing="0"/>
              <w:ind w:left="0" w:right="0"/>
              <w:jc w:val="left"/>
            </w:pPr>
            <w:r>
              <w:rPr>
                <w:rFonts w:hint="eastAsia" w:ascii="宋体" w:hAnsi="宋体" w:eastAsia="宋体" w:cs="宋体"/>
                <w:kern w:val="0"/>
                <w:sz w:val="18"/>
                <w:szCs w:val="18"/>
                <w:lang w:val="en-US" w:eastAsia="zh-CN" w:bidi="ar"/>
              </w:rPr>
              <w:t> </w:t>
            </w:r>
          </w:p>
        </w:tc>
        <w:tc>
          <w:tcPr>
            <w:tcW w:w="1580" w:type="dxa"/>
            <w:tcBorders>
              <w:top w:val="nil"/>
              <w:left w:val="nil"/>
              <w:bottom w:val="single" w:color="auto" w:sz="8" w:space="0"/>
              <w:right w:val="single" w:color="auto" w:sz="8" w:space="0"/>
            </w:tcBorders>
            <w:shd w:val="clear" w:color="auto" w:fill="auto"/>
            <w:tcMar>
              <w:left w:w="108" w:type="dxa"/>
              <w:right w:w="108" w:type="dxa"/>
            </w:tcMar>
            <w:vAlign w:val="center"/>
          </w:tcPr>
          <w:p w14:paraId="3A52E356">
            <w:pPr>
              <w:keepNext w:val="0"/>
              <w:keepLines w:val="0"/>
              <w:widowControl/>
              <w:suppressLineNumbers w:val="0"/>
              <w:wordWrap w:val="0"/>
              <w:spacing w:before="0" w:beforeAutospacing="0" w:after="0" w:afterAutospacing="0"/>
              <w:ind w:left="0" w:right="0"/>
              <w:jc w:val="left"/>
            </w:pPr>
            <w:r>
              <w:rPr>
                <w:rFonts w:hint="eastAsia" w:ascii="宋体" w:hAnsi="宋体" w:eastAsia="宋体" w:cs="宋体"/>
                <w:kern w:val="0"/>
                <w:sz w:val="18"/>
                <w:szCs w:val="18"/>
                <w:lang w:val="en-US" w:eastAsia="zh-CN" w:bidi="ar"/>
              </w:rPr>
              <w:t> </w:t>
            </w:r>
          </w:p>
        </w:tc>
      </w:tr>
      <w:tr w14:paraId="0767B08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46" w:hRule="atLeast"/>
        </w:trPr>
        <w:tc>
          <w:tcPr>
            <w:tcW w:w="1395"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1DB6764">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20"/>
                <w:szCs w:val="20"/>
                <w:lang w:val="en-US" w:eastAsia="zh-CN" w:bidi="ar"/>
              </w:rPr>
              <w:t>起始价(万元)</w:t>
            </w:r>
          </w:p>
        </w:tc>
        <w:tc>
          <w:tcPr>
            <w:tcW w:w="1593" w:type="dxa"/>
            <w:tcBorders>
              <w:top w:val="nil"/>
              <w:left w:val="nil"/>
              <w:bottom w:val="single" w:color="auto" w:sz="8" w:space="0"/>
              <w:right w:val="single" w:color="auto" w:sz="8" w:space="0"/>
            </w:tcBorders>
            <w:shd w:val="clear" w:color="auto" w:fill="auto"/>
            <w:tcMar>
              <w:left w:w="108" w:type="dxa"/>
              <w:right w:w="108" w:type="dxa"/>
            </w:tcMar>
            <w:vAlign w:val="center"/>
          </w:tcPr>
          <w:p w14:paraId="5782366E">
            <w:pPr>
              <w:keepNext w:val="0"/>
              <w:keepLines w:val="0"/>
              <w:widowControl/>
              <w:suppressLineNumbers w:val="0"/>
              <w:wordWrap w:val="0"/>
              <w:spacing w:before="0" w:beforeAutospacing="0" w:after="0" w:afterAutospacing="0" w:line="360" w:lineRule="atLeast"/>
              <w:ind w:left="0" w:right="0" w:firstLine="360"/>
              <w:jc w:val="left"/>
              <w:rPr>
                <w:rFonts w:hint="default"/>
                <w:lang w:val="en-US"/>
              </w:rPr>
            </w:pPr>
            <w:r>
              <w:rPr>
                <w:rFonts w:hint="eastAsia" w:ascii="宋体" w:hAnsi="宋体" w:eastAsia="宋体" w:cs="宋体"/>
                <w:kern w:val="0"/>
                <w:sz w:val="18"/>
                <w:szCs w:val="18"/>
                <w:lang w:val="en-US" w:eastAsia="zh-CN" w:bidi="ar"/>
              </w:rPr>
              <w:t>347</w:t>
            </w:r>
          </w:p>
        </w:tc>
        <w:tc>
          <w:tcPr>
            <w:tcW w:w="1347" w:type="dxa"/>
            <w:tcBorders>
              <w:top w:val="nil"/>
              <w:left w:val="nil"/>
              <w:bottom w:val="single" w:color="auto" w:sz="8" w:space="0"/>
              <w:right w:val="single" w:color="auto" w:sz="8" w:space="0"/>
            </w:tcBorders>
            <w:shd w:val="clear" w:color="auto" w:fill="auto"/>
            <w:tcMar>
              <w:left w:w="108" w:type="dxa"/>
              <w:right w:w="108" w:type="dxa"/>
            </w:tcMar>
            <w:vAlign w:val="center"/>
          </w:tcPr>
          <w:p w14:paraId="33FB71EC">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20"/>
                <w:szCs w:val="20"/>
                <w:lang w:val="en-US" w:eastAsia="zh-CN" w:bidi="ar"/>
              </w:rPr>
              <w:t>加价幅度(万元)</w:t>
            </w:r>
          </w:p>
        </w:tc>
        <w:tc>
          <w:tcPr>
            <w:tcW w:w="4193" w:type="dxa"/>
            <w:gridSpan w:val="3"/>
            <w:tcBorders>
              <w:top w:val="nil"/>
              <w:left w:val="nil"/>
              <w:bottom w:val="single" w:color="auto" w:sz="8" w:space="0"/>
              <w:right w:val="single" w:color="auto" w:sz="8" w:space="0"/>
            </w:tcBorders>
            <w:shd w:val="clear" w:color="auto" w:fill="auto"/>
            <w:tcMar>
              <w:left w:w="108" w:type="dxa"/>
              <w:right w:w="108" w:type="dxa"/>
            </w:tcMar>
            <w:vAlign w:val="center"/>
          </w:tcPr>
          <w:p w14:paraId="047FE399">
            <w:pPr>
              <w:keepNext w:val="0"/>
              <w:keepLines w:val="0"/>
              <w:widowControl/>
              <w:suppressLineNumbers w:val="0"/>
              <w:wordWrap w:val="0"/>
              <w:spacing w:before="0" w:beforeAutospacing="0" w:after="0" w:afterAutospacing="0" w:line="360" w:lineRule="atLeast"/>
              <w:ind w:left="0" w:right="0"/>
              <w:jc w:val="center"/>
              <w:rPr>
                <w:rFonts w:hint="default" w:eastAsiaTheme="minorEastAsia"/>
                <w:lang w:val="en-US" w:eastAsia="zh-CN"/>
              </w:rPr>
            </w:pPr>
            <w:r>
              <w:rPr>
                <w:rFonts w:hint="eastAsia"/>
                <w:lang w:val="en-US" w:eastAsia="zh-CN"/>
              </w:rPr>
              <w:t>1</w:t>
            </w:r>
          </w:p>
        </w:tc>
      </w:tr>
      <w:tr w14:paraId="22F9A32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32" w:hRule="atLeast"/>
        </w:trPr>
        <w:tc>
          <w:tcPr>
            <w:tcW w:w="1395"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77D77FE">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20"/>
                <w:szCs w:val="20"/>
                <w:lang w:val="en-US" w:eastAsia="zh-CN" w:bidi="ar"/>
              </w:rPr>
              <w:t>备注</w:t>
            </w:r>
          </w:p>
        </w:tc>
        <w:tc>
          <w:tcPr>
            <w:tcW w:w="7133" w:type="dxa"/>
            <w:gridSpan w:val="5"/>
            <w:tcBorders>
              <w:top w:val="nil"/>
              <w:left w:val="nil"/>
              <w:bottom w:val="single" w:color="auto" w:sz="8" w:space="0"/>
              <w:right w:val="single" w:color="auto" w:sz="8" w:space="0"/>
            </w:tcBorders>
            <w:shd w:val="clear" w:color="auto" w:fill="auto"/>
            <w:tcMar>
              <w:left w:w="108" w:type="dxa"/>
              <w:right w:w="108" w:type="dxa"/>
            </w:tcMar>
            <w:vAlign w:val="center"/>
          </w:tcPr>
          <w:p w14:paraId="560EC9C3">
            <w:pPr>
              <w:keepNext w:val="0"/>
              <w:keepLines w:val="0"/>
              <w:widowControl/>
              <w:suppressLineNumbers w:val="0"/>
              <w:wordWrap w:val="0"/>
              <w:spacing w:before="0" w:beforeAutospacing="0" w:after="0" w:afterAutospacing="0"/>
              <w:ind w:left="0" w:right="0"/>
              <w:jc w:val="left"/>
            </w:pPr>
            <w:r>
              <w:rPr>
                <w:rFonts w:hint="eastAsia" w:ascii="宋体" w:hAnsi="宋体" w:eastAsia="宋体" w:cs="宋体"/>
                <w:kern w:val="0"/>
                <w:sz w:val="18"/>
                <w:szCs w:val="18"/>
                <w:lang w:val="en-US" w:eastAsia="zh-CN" w:bidi="ar"/>
              </w:rPr>
              <w:t> </w:t>
            </w:r>
          </w:p>
        </w:tc>
      </w:tr>
    </w:tbl>
    <w:p w14:paraId="27A36120">
      <w:pPr>
        <w:widowControl/>
        <w:spacing w:line="400" w:lineRule="atLeast"/>
        <w:ind w:firstLine="600"/>
        <w:jc w:val="left"/>
        <w:rPr>
          <w:rFonts w:hint="eastAsia" w:ascii="宋体" w:hAnsi="宋体" w:cs="宋体"/>
          <w:color w:val="000000" w:themeColor="text1"/>
          <w:kern w:val="0"/>
          <w:sz w:val="28"/>
          <w:szCs w:val="28"/>
          <w:highlight w:val="none"/>
          <w:lang w:val="en-US" w:eastAsia="zh-CN"/>
          <w14:textFill>
            <w14:solidFill>
              <w14:schemeClr w14:val="tx1"/>
            </w14:solidFill>
          </w14:textFill>
        </w:rPr>
      </w:pPr>
      <w:r>
        <w:rPr>
          <w:rFonts w:hint="eastAsia" w:ascii="宋体" w:hAnsi="宋体" w:cs="宋体"/>
          <w:color w:val="000000" w:themeColor="text1"/>
          <w:kern w:val="0"/>
          <w:sz w:val="28"/>
          <w:szCs w:val="28"/>
          <w:highlight w:val="none"/>
          <w14:textFill>
            <w14:solidFill>
              <w14:schemeClr w14:val="tx1"/>
            </w14:solidFill>
          </w14:textFill>
        </w:rPr>
        <w:t>该地块</w:t>
      </w:r>
      <w:r>
        <w:rPr>
          <w:rFonts w:hint="eastAsia" w:ascii="宋体" w:hAnsi="宋体" w:cs="宋体"/>
          <w:color w:val="000000" w:themeColor="text1"/>
          <w:kern w:val="0"/>
          <w:sz w:val="28"/>
          <w:szCs w:val="28"/>
          <w:highlight w:val="none"/>
          <w:lang w:val="en-US" w:eastAsia="zh-CN"/>
          <w14:textFill>
            <w14:solidFill>
              <w14:schemeClr w14:val="tx1"/>
            </w14:solidFill>
          </w14:textFill>
        </w:rPr>
        <w:t>所在区域</w:t>
      </w:r>
      <w:r>
        <w:rPr>
          <w:rFonts w:hint="eastAsia" w:ascii="宋体" w:hAnsi="宋体" w:cs="宋体"/>
          <w:color w:val="000000" w:themeColor="text1"/>
          <w:kern w:val="0"/>
          <w:sz w:val="28"/>
          <w:szCs w:val="28"/>
          <w:highlight w:val="none"/>
          <w14:textFill>
            <w14:solidFill>
              <w14:schemeClr w14:val="tx1"/>
            </w14:solidFill>
          </w14:textFill>
        </w:rPr>
        <w:t>已进行《洪水影响评估》、《水土保持、压覆矿产资源调查评价》、《气候可行性论证》、《地震安全评价》、《文物调查及保护》、《规划环境影响》、《地质灾害危险性评估》。</w:t>
      </w:r>
      <w:r>
        <w:rPr>
          <w:rFonts w:hint="eastAsia" w:ascii="宋体" w:hAnsi="宋体" w:cs="宋体"/>
          <w:color w:val="000000" w:themeColor="text1"/>
          <w:kern w:val="0"/>
          <w:sz w:val="28"/>
          <w:szCs w:val="28"/>
          <w:highlight w:val="none"/>
          <w:lang w:val="en-US" w:eastAsia="zh-CN"/>
          <w14:textFill>
            <w14:solidFill>
              <w14:schemeClr w14:val="tx1"/>
            </w14:solidFill>
          </w14:textFill>
        </w:rPr>
        <w:t>同时要求该</w:t>
      </w:r>
      <w:r>
        <w:rPr>
          <w:rFonts w:hint="eastAsia" w:ascii="宋体" w:hAnsi="宋体" w:cs="宋体"/>
          <w:color w:val="000000" w:themeColor="text1"/>
          <w:kern w:val="0"/>
          <w:sz w:val="28"/>
          <w:szCs w:val="28"/>
          <w:highlight w:val="none"/>
          <w14:textFill>
            <w14:solidFill>
              <w14:schemeClr w14:val="tx1"/>
            </w14:solidFill>
          </w14:textFill>
        </w:rPr>
        <w:t>项目投资强度需达到</w:t>
      </w:r>
      <w:r>
        <w:rPr>
          <w:rFonts w:hint="eastAsia" w:ascii="宋体" w:hAnsi="宋体" w:cs="宋体"/>
          <w:color w:val="000000" w:themeColor="text1"/>
          <w:kern w:val="0"/>
          <w:sz w:val="28"/>
          <w:szCs w:val="28"/>
          <w:highlight w:val="none"/>
          <w:lang w:val="en-US" w:eastAsia="zh-CN"/>
          <w14:textFill>
            <w14:solidFill>
              <w14:schemeClr w14:val="tx1"/>
            </w14:solidFill>
          </w14:textFill>
        </w:rPr>
        <w:t>150</w:t>
      </w:r>
      <w:r>
        <w:rPr>
          <w:rFonts w:hint="eastAsia" w:ascii="宋体" w:hAnsi="宋体" w:cs="宋体"/>
          <w:color w:val="000000" w:themeColor="text1"/>
          <w:kern w:val="0"/>
          <w:sz w:val="28"/>
          <w:szCs w:val="28"/>
          <w:highlight w:val="none"/>
          <w14:textFill>
            <w14:solidFill>
              <w14:schemeClr w14:val="tx1"/>
            </w14:solidFill>
          </w14:textFill>
        </w:rPr>
        <w:t>万元/亩或者三年平均税收贡献达到</w:t>
      </w:r>
      <w:r>
        <w:rPr>
          <w:rFonts w:hint="eastAsia" w:ascii="宋体" w:hAnsi="宋体" w:cs="宋体"/>
          <w:color w:val="000000" w:themeColor="text1"/>
          <w:kern w:val="0"/>
          <w:sz w:val="28"/>
          <w:szCs w:val="28"/>
          <w:highlight w:val="none"/>
          <w:lang w:val="en-US" w:eastAsia="zh-CN"/>
          <w14:textFill>
            <w14:solidFill>
              <w14:schemeClr w14:val="tx1"/>
            </w14:solidFill>
          </w14:textFill>
        </w:rPr>
        <w:t>10</w:t>
      </w:r>
      <w:r>
        <w:rPr>
          <w:rFonts w:hint="eastAsia" w:ascii="宋体" w:hAnsi="宋体" w:cs="宋体"/>
          <w:color w:val="000000" w:themeColor="text1"/>
          <w:kern w:val="0"/>
          <w:sz w:val="28"/>
          <w:szCs w:val="28"/>
          <w:highlight w:val="none"/>
          <w14:textFill>
            <w14:solidFill>
              <w14:schemeClr w14:val="tx1"/>
            </w14:solidFill>
          </w14:textFill>
        </w:rPr>
        <w:t>万元/亩。项目需符合《黄冈市英山县生态环境准入清单》要求，约束性指标根据项目性质执行相应标准。</w:t>
      </w:r>
      <w:r>
        <w:rPr>
          <w:rFonts w:hint="eastAsia" w:ascii="宋体" w:hAnsi="宋体" w:cs="宋体"/>
          <w:color w:val="000000" w:themeColor="text1"/>
          <w:kern w:val="0"/>
          <w:sz w:val="28"/>
          <w:szCs w:val="28"/>
          <w:highlight w:val="none"/>
          <w:lang w:val="en-US" w:eastAsia="zh-CN"/>
          <w14:textFill>
            <w14:solidFill>
              <w14:schemeClr w14:val="tx1"/>
            </w14:solidFill>
          </w14:textFill>
        </w:rPr>
        <w:t>项目施工、设计、勘察、监理单位要满足相应资质要求，结构、安全、消防要先行进行技术性审查。该地块符合工业用地标准地出让条件，属工业用地标准地出让。</w:t>
      </w:r>
    </w:p>
    <w:p w14:paraId="57DBAC81">
      <w:pPr>
        <w:keepNext w:val="0"/>
        <w:keepLines w:val="0"/>
        <w:widowControl/>
        <w:suppressLineNumbers w:val="0"/>
        <w:wordWrap w:val="0"/>
        <w:spacing w:before="0" w:beforeAutospacing="0" w:after="0" w:afterAutospacing="0" w:line="400" w:lineRule="atLeast"/>
        <w:ind w:right="0" w:firstLine="560" w:firstLineChars="200"/>
        <w:jc w:val="left"/>
        <w:rPr>
          <w:rFonts w:hint="eastAsia" w:ascii="宋体" w:hAnsi="宋体" w:eastAsia="宋体" w:cs="宋体"/>
          <w:kern w:val="0"/>
          <w:sz w:val="28"/>
          <w:szCs w:val="28"/>
          <w:lang w:val="en-US" w:eastAsia="zh-CN" w:bidi="ar"/>
        </w:rPr>
      </w:pPr>
      <w:r>
        <w:rPr>
          <w:rFonts w:hint="eastAsia" w:ascii="宋体" w:hAnsi="宋体" w:eastAsia="宋体" w:cs="宋体"/>
          <w:kern w:val="0"/>
          <w:sz w:val="28"/>
          <w:szCs w:val="28"/>
          <w:lang w:val="en-US" w:eastAsia="zh-CN" w:bidi="ar"/>
        </w:rPr>
        <w:t>该宗地土地用途为工业用地，契税、印花税等相关税费不包含在土地出让成交价款内，用地单位须自行缴纳契税、印花税等相关税费。</w:t>
      </w:r>
    </w:p>
    <w:p w14:paraId="39AFCD61">
      <w:pPr>
        <w:keepNext w:val="0"/>
        <w:keepLines w:val="0"/>
        <w:widowControl/>
        <w:suppressLineNumbers w:val="0"/>
        <w:wordWrap w:val="0"/>
        <w:spacing w:before="0" w:beforeAutospacing="0" w:after="0" w:afterAutospacing="0" w:line="400" w:lineRule="atLeast"/>
        <w:ind w:right="0" w:firstLine="560" w:firstLineChars="200"/>
        <w:jc w:val="left"/>
      </w:pPr>
      <w:r>
        <w:rPr>
          <w:rFonts w:hint="eastAsia" w:ascii="宋体" w:hAnsi="宋体" w:eastAsia="宋体" w:cs="宋体"/>
          <w:color w:val="000000"/>
          <w:kern w:val="0"/>
          <w:sz w:val="28"/>
          <w:szCs w:val="28"/>
          <w:lang w:val="en-US" w:eastAsia="zh-CN" w:bidi="ar"/>
        </w:rPr>
        <w:t>二、中华人民共和国境内外的法人、自然人和其他组织均可申请参加，申请人应当单独申请。</w:t>
      </w:r>
      <w:r>
        <w:rPr>
          <w:rFonts w:hint="eastAsia" w:ascii="宋体" w:hAnsi="宋体" w:eastAsia="宋体" w:cs="宋体"/>
          <w:kern w:val="0"/>
          <w:sz w:val="28"/>
          <w:szCs w:val="28"/>
          <w:lang w:val="en-US" w:eastAsia="zh-CN" w:bidi="ar"/>
        </w:rPr>
        <w:t>申请人应具备的其他条件：</w:t>
      </w:r>
    </w:p>
    <w:p w14:paraId="0019E4BB">
      <w:pPr>
        <w:keepNext w:val="0"/>
        <w:keepLines w:val="0"/>
        <w:widowControl/>
        <w:suppressLineNumbers w:val="0"/>
        <w:wordWrap w:val="0"/>
        <w:spacing w:before="0" w:beforeAutospacing="0" w:after="0" w:afterAutospacing="0" w:line="400" w:lineRule="atLeast"/>
        <w:ind w:left="0" w:right="0" w:firstLine="645"/>
        <w:jc w:val="left"/>
      </w:pPr>
      <w:r>
        <w:rPr>
          <w:rFonts w:hint="eastAsia" w:ascii="宋体" w:hAnsi="宋体" w:eastAsia="宋体" w:cs="宋体"/>
          <w:kern w:val="0"/>
          <w:sz w:val="28"/>
          <w:szCs w:val="28"/>
          <w:lang w:val="en-US" w:eastAsia="zh-CN" w:bidi="ar"/>
        </w:rPr>
        <w:t>（一）本次网上挂牌出让不接受除网上竞买申请外其他形式的申请。凡在本县城区国有建设用地使用权公开出让过程中有不良记录或因自身原因闲置土地一年以上以及拖欠土地出让金的企业，均不得参加本次土地竞买活动。</w:t>
      </w:r>
    </w:p>
    <w:p w14:paraId="5B7AF08F">
      <w:pPr>
        <w:keepNext w:val="0"/>
        <w:keepLines w:val="0"/>
        <w:widowControl/>
        <w:suppressLineNumbers w:val="0"/>
        <w:wordWrap w:val="0"/>
        <w:spacing w:before="0" w:beforeAutospacing="0" w:after="0" w:afterAutospacing="0" w:line="600" w:lineRule="exact"/>
        <w:ind w:left="0" w:right="0" w:firstLine="645"/>
        <w:jc w:val="left"/>
        <w:rPr>
          <w:rFonts w:hint="eastAsia" w:ascii="宋体" w:hAnsi="宋体" w:eastAsia="宋体" w:cs="宋体"/>
          <w:kern w:val="0"/>
          <w:sz w:val="28"/>
          <w:szCs w:val="28"/>
          <w:lang w:val="en-US" w:eastAsia="zh-CN" w:bidi="ar"/>
        </w:rPr>
      </w:pPr>
      <w:r>
        <w:rPr>
          <w:rFonts w:hint="eastAsia" w:ascii="宋体" w:hAnsi="宋体" w:eastAsia="宋体" w:cs="宋体"/>
          <w:kern w:val="0"/>
          <w:sz w:val="28"/>
          <w:szCs w:val="28"/>
          <w:lang w:val="en-US" w:eastAsia="zh-CN" w:bidi="ar"/>
        </w:rPr>
        <w:t>（二）竞买人在竞买前应登录黄冈市国土资源网上交易系统（</w:t>
      </w:r>
      <w:r>
        <w:rPr>
          <w:rFonts w:hint="eastAsia" w:ascii="宋体" w:hAnsi="宋体" w:eastAsia="宋体" w:cs="宋体"/>
          <w:kern w:val="0"/>
          <w:sz w:val="28"/>
          <w:szCs w:val="28"/>
          <w:lang w:val="en-US" w:eastAsia="zh-CN" w:bidi="ar"/>
        </w:rPr>
        <w:fldChar w:fldCharType="begin"/>
      </w:r>
      <w:r>
        <w:rPr>
          <w:rFonts w:hint="eastAsia" w:ascii="宋体" w:hAnsi="宋体" w:eastAsia="宋体" w:cs="宋体"/>
          <w:kern w:val="0"/>
          <w:sz w:val="28"/>
          <w:szCs w:val="28"/>
          <w:lang w:val="en-US" w:eastAsia="zh-CN" w:bidi="ar"/>
        </w:rPr>
        <w:instrText xml:space="preserve"> HYPERLINK "http://www.hggtjy.com/" </w:instrText>
      </w:r>
      <w:r>
        <w:rPr>
          <w:rFonts w:hint="eastAsia" w:ascii="宋体" w:hAnsi="宋体" w:eastAsia="宋体" w:cs="宋体"/>
          <w:kern w:val="0"/>
          <w:sz w:val="28"/>
          <w:szCs w:val="28"/>
          <w:lang w:val="en-US" w:eastAsia="zh-CN" w:bidi="ar"/>
        </w:rPr>
        <w:fldChar w:fldCharType="separate"/>
      </w:r>
      <w:r>
        <w:rPr>
          <w:rFonts w:hint="eastAsia" w:ascii="宋体" w:hAnsi="宋体" w:eastAsia="宋体" w:cs="宋体"/>
          <w:kern w:val="0"/>
          <w:sz w:val="28"/>
          <w:szCs w:val="28"/>
          <w:lang w:val="en-US" w:eastAsia="zh-CN" w:bidi="ar"/>
        </w:rPr>
        <w:t>www.hggtjy.com）查询本次挂牌出让宗地的详细资料及相关文件，并认真阅读《英山县国有建设用地使用权网上挂牌出让规则》和《英山县国土资源网上交易系统使用说明》等文件。</w:t>
      </w:r>
      <w:r>
        <w:rPr>
          <w:rFonts w:hint="eastAsia" w:ascii="宋体" w:hAnsi="宋体" w:eastAsia="宋体" w:cs="宋体"/>
          <w:kern w:val="0"/>
          <w:sz w:val="28"/>
          <w:szCs w:val="28"/>
          <w:lang w:val="en-US" w:eastAsia="zh-CN" w:bidi="ar"/>
        </w:rPr>
        <w:fldChar w:fldCharType="end"/>
      </w:r>
    </w:p>
    <w:p w14:paraId="160A2750">
      <w:pPr>
        <w:keepNext w:val="0"/>
        <w:keepLines w:val="0"/>
        <w:widowControl/>
        <w:suppressLineNumbers w:val="0"/>
        <w:wordWrap w:val="0"/>
        <w:spacing w:before="0" w:beforeAutospacing="0" w:after="0" w:afterAutospacing="0" w:line="600" w:lineRule="exact"/>
        <w:ind w:left="0" w:right="0" w:firstLine="645"/>
        <w:jc w:val="left"/>
      </w:pPr>
      <w:r>
        <w:rPr>
          <w:rFonts w:hint="eastAsia" w:ascii="宋体" w:hAnsi="宋体" w:eastAsia="宋体" w:cs="宋体"/>
          <w:kern w:val="0"/>
          <w:sz w:val="28"/>
          <w:szCs w:val="28"/>
          <w:lang w:val="en-US" w:eastAsia="zh-CN" w:bidi="ar"/>
        </w:rPr>
        <w:t>（三）本次网上挂牌出让不接受联合竞买。竞买人在竞买前应办理CA数字证书（详见网上交易系统使用说明），办理后，登陆英</w:t>
      </w:r>
      <w:bookmarkStart w:id="0" w:name="_GoBack"/>
      <w:bookmarkEnd w:id="0"/>
      <w:r>
        <w:rPr>
          <w:rFonts w:hint="eastAsia" w:ascii="宋体" w:hAnsi="宋体" w:eastAsia="宋体" w:cs="宋体"/>
          <w:kern w:val="0"/>
          <w:sz w:val="28"/>
          <w:szCs w:val="28"/>
          <w:lang w:val="en-US" w:eastAsia="zh-CN" w:bidi="ar"/>
        </w:rPr>
        <w:t>山县国土资源网上交易系统注册为会员后方能参与竞买，因一经注册不可撤回，请竞买人认真填写各项注册信息，确保真实、合法、有效。</w:t>
      </w:r>
    </w:p>
    <w:p w14:paraId="644022EB">
      <w:pPr>
        <w:keepNext w:val="0"/>
        <w:keepLines w:val="0"/>
        <w:widowControl/>
        <w:suppressLineNumbers w:val="0"/>
        <w:wordWrap w:val="0"/>
        <w:spacing w:before="0" w:beforeAutospacing="0" w:after="0" w:afterAutospacing="0" w:line="600" w:lineRule="exact"/>
        <w:ind w:left="0" w:right="0" w:firstLine="645"/>
        <w:jc w:val="left"/>
      </w:pPr>
      <w:r>
        <w:rPr>
          <w:rFonts w:hint="eastAsia" w:ascii="宋体" w:hAnsi="宋体" w:eastAsia="宋体" w:cs="宋体"/>
          <w:kern w:val="0"/>
          <w:sz w:val="28"/>
          <w:szCs w:val="28"/>
          <w:lang w:val="en-US" w:eastAsia="zh-CN" w:bidi="ar"/>
        </w:rPr>
        <w:t>（四）竞买人应在中国农业银行英山县范围内的任一网点申请成为网银客户，通过黄冈市国土资源网上交易系统，在交纳保证金截止时间前一次性将竞买保证金汇入英山县自然资源和规划局土地招标保证金专用账户。</w:t>
      </w:r>
    </w:p>
    <w:p w14:paraId="3A22D61B">
      <w:pPr>
        <w:keepNext w:val="0"/>
        <w:keepLines w:val="0"/>
        <w:widowControl/>
        <w:suppressLineNumbers w:val="0"/>
        <w:wordWrap w:val="0"/>
        <w:spacing w:before="0" w:beforeAutospacing="0" w:after="0" w:afterAutospacing="0" w:line="600" w:lineRule="exact"/>
        <w:ind w:left="0" w:right="0" w:firstLine="645"/>
        <w:jc w:val="left"/>
      </w:pPr>
      <w:r>
        <w:rPr>
          <w:rFonts w:hint="eastAsia" w:ascii="宋体" w:hAnsi="宋体" w:eastAsia="宋体" w:cs="宋体"/>
          <w:kern w:val="0"/>
          <w:sz w:val="28"/>
          <w:szCs w:val="28"/>
          <w:lang w:val="en-US" w:eastAsia="zh-CN" w:bidi="ar"/>
        </w:rPr>
        <w:t>（五）本次网上挂牌出让设有底价，网上交易系统按照“不低于底价且价高者得”的原则确认竞得人。</w:t>
      </w:r>
    </w:p>
    <w:p w14:paraId="75BCAB9C">
      <w:pPr>
        <w:keepNext w:val="0"/>
        <w:keepLines w:val="0"/>
        <w:widowControl/>
        <w:suppressLineNumbers w:val="0"/>
        <w:wordWrap w:val="0"/>
        <w:spacing w:before="0" w:beforeAutospacing="0" w:after="0" w:afterAutospacing="0" w:line="600" w:lineRule="exact"/>
        <w:ind w:right="0" w:firstLine="560" w:firstLineChars="200"/>
        <w:jc w:val="left"/>
      </w:pPr>
      <w:r>
        <w:rPr>
          <w:rFonts w:hint="eastAsia" w:ascii="宋体" w:hAnsi="宋体" w:eastAsia="宋体" w:cs="宋体"/>
          <w:kern w:val="0"/>
          <w:sz w:val="28"/>
          <w:szCs w:val="28"/>
          <w:lang w:val="en-US" w:eastAsia="zh-CN" w:bidi="ar"/>
        </w:rPr>
        <w:t>（六）竞得土地后，竞得人须持单位营业执照、机构代码、法人有效身份证明文件和《成交确认书》到英山县自然资源和规划局交易中心办理相关手续。</w:t>
      </w:r>
    </w:p>
    <w:p w14:paraId="18B56FE6">
      <w:pPr>
        <w:keepNext w:val="0"/>
        <w:keepLines w:val="0"/>
        <w:widowControl/>
        <w:suppressLineNumbers w:val="0"/>
        <w:wordWrap w:val="0"/>
        <w:spacing w:before="0" w:beforeAutospacing="0" w:after="0" w:afterAutospacing="0" w:line="600" w:lineRule="exact"/>
        <w:ind w:left="0" w:right="0" w:firstLine="645"/>
        <w:jc w:val="left"/>
      </w:pPr>
      <w:r>
        <w:rPr>
          <w:rFonts w:hint="eastAsia" w:ascii="宋体" w:hAnsi="宋体" w:eastAsia="宋体" w:cs="宋体"/>
          <w:kern w:val="0"/>
          <w:sz w:val="28"/>
          <w:szCs w:val="28"/>
          <w:lang w:val="en-US" w:eastAsia="zh-CN" w:bidi="ar"/>
        </w:rPr>
        <w:t>（七）</w:t>
      </w:r>
      <w:r>
        <w:rPr>
          <w:rFonts w:hint="eastAsia" w:ascii="宋体" w:hAnsi="宋体" w:eastAsia="宋体" w:cs="宋体"/>
          <w:color w:val="000000"/>
          <w:kern w:val="0"/>
          <w:sz w:val="28"/>
          <w:szCs w:val="28"/>
          <w:lang w:val="en-US" w:eastAsia="zh-CN" w:bidi="ar"/>
        </w:rPr>
        <w:t>若不具备上述项目要求参加竞买的，竞买行为视为无效</w:t>
      </w:r>
      <w:r>
        <w:rPr>
          <w:rFonts w:hint="eastAsia" w:ascii="宋体" w:hAnsi="宋体" w:eastAsia="宋体" w:cs="宋体"/>
          <w:kern w:val="0"/>
          <w:sz w:val="28"/>
          <w:szCs w:val="28"/>
          <w:lang w:val="en-US" w:eastAsia="zh-CN" w:bidi="ar"/>
        </w:rPr>
        <w:t>。</w:t>
      </w:r>
    </w:p>
    <w:p w14:paraId="1259FCCE">
      <w:pPr>
        <w:keepNext w:val="0"/>
        <w:keepLines w:val="0"/>
        <w:widowControl/>
        <w:suppressLineNumbers w:val="0"/>
        <w:wordWrap w:val="0"/>
        <w:spacing w:before="0" w:beforeAutospacing="0" w:after="0" w:afterAutospacing="0" w:line="600" w:lineRule="exact"/>
        <w:ind w:left="0" w:right="0" w:firstLine="645"/>
        <w:jc w:val="left"/>
      </w:pPr>
      <w:r>
        <w:rPr>
          <w:rFonts w:hint="eastAsia" w:ascii="宋体" w:hAnsi="宋体" w:eastAsia="宋体" w:cs="宋体"/>
          <w:color w:val="000000"/>
          <w:kern w:val="0"/>
          <w:sz w:val="28"/>
          <w:szCs w:val="28"/>
          <w:lang w:val="en-US" w:eastAsia="zh-CN" w:bidi="ar"/>
        </w:rPr>
        <w:t>三、本次国有建设用地使用权网上挂牌出让按照价高者得原则确定竞得人。</w:t>
      </w:r>
    </w:p>
    <w:p w14:paraId="1BE602C8">
      <w:pPr>
        <w:keepNext w:val="0"/>
        <w:keepLines w:val="0"/>
        <w:widowControl/>
        <w:suppressLineNumbers w:val="0"/>
        <w:wordWrap w:val="0"/>
        <w:spacing w:before="0" w:beforeAutospacing="0" w:after="0" w:afterAutospacing="0" w:line="600" w:lineRule="exact"/>
        <w:ind w:left="645" w:leftChars="307" w:right="0"/>
        <w:jc w:val="left"/>
      </w:pPr>
      <w:r>
        <w:rPr>
          <w:rFonts w:hint="eastAsia" w:ascii="宋体" w:hAnsi="宋体" w:eastAsia="宋体" w:cs="宋体"/>
          <w:color w:val="000000"/>
          <w:kern w:val="0"/>
          <w:sz w:val="28"/>
          <w:szCs w:val="28"/>
          <w:lang w:val="en-US" w:eastAsia="zh-CN" w:bidi="ar"/>
        </w:rPr>
        <w:t>四、本次挂牌出让的详细资料和具体要求，见《挂牌出让文件》。五、申请人可于</w:t>
      </w:r>
      <w:r>
        <w:rPr>
          <w:rFonts w:hint="eastAsia" w:ascii="宋体" w:hAnsi="宋体" w:eastAsia="宋体" w:cs="宋体"/>
          <w:color w:val="000000"/>
          <w:kern w:val="0"/>
          <w:sz w:val="28"/>
          <w:szCs w:val="28"/>
          <w:u w:val="single"/>
          <w:lang w:val="en-US" w:eastAsia="zh-CN" w:bidi="ar"/>
        </w:rPr>
        <w:t>2026年05月14日</w:t>
      </w:r>
      <w:r>
        <w:rPr>
          <w:rFonts w:hint="eastAsia" w:ascii="宋体" w:hAnsi="宋体" w:eastAsia="宋体" w:cs="宋体"/>
          <w:color w:val="000000"/>
          <w:kern w:val="0"/>
          <w:sz w:val="28"/>
          <w:szCs w:val="28"/>
          <w:lang w:val="en-US" w:eastAsia="zh-CN" w:bidi="ar"/>
        </w:rPr>
        <w:t>至</w:t>
      </w:r>
      <w:r>
        <w:rPr>
          <w:rFonts w:hint="eastAsia" w:ascii="宋体" w:hAnsi="宋体" w:eastAsia="宋体" w:cs="宋体"/>
          <w:color w:val="000000"/>
          <w:kern w:val="0"/>
          <w:sz w:val="28"/>
          <w:szCs w:val="28"/>
          <w:u w:val="single"/>
          <w:lang w:val="en-US" w:eastAsia="zh-CN" w:bidi="ar"/>
        </w:rPr>
        <w:t>2026年06月03日</w:t>
      </w:r>
      <w:r>
        <w:rPr>
          <w:rFonts w:hint="eastAsia" w:ascii="宋体" w:hAnsi="宋体" w:eastAsia="宋体" w:cs="宋体"/>
          <w:color w:val="000000"/>
          <w:kern w:val="0"/>
          <w:sz w:val="28"/>
          <w:szCs w:val="28"/>
          <w:lang w:val="en-US" w:eastAsia="zh-CN" w:bidi="ar"/>
        </w:rPr>
        <w:t>到</w:t>
      </w:r>
      <w:r>
        <w:rPr>
          <w:rFonts w:hint="eastAsia" w:ascii="宋体" w:hAnsi="宋体" w:eastAsia="宋体" w:cs="宋体"/>
          <w:kern w:val="0"/>
          <w:sz w:val="28"/>
          <w:szCs w:val="28"/>
          <w:lang w:val="en-US" w:eastAsia="zh-CN" w:bidi="ar"/>
        </w:rPr>
        <w:t>英山县国土资源网上交易系统下载</w:t>
      </w:r>
      <w:r>
        <w:rPr>
          <w:rFonts w:hint="eastAsia" w:ascii="宋体" w:hAnsi="宋体" w:eastAsia="宋体" w:cs="宋体"/>
          <w:color w:val="000000"/>
          <w:kern w:val="0"/>
          <w:sz w:val="28"/>
          <w:szCs w:val="28"/>
          <w:lang w:val="en-US" w:eastAsia="zh-CN" w:bidi="ar"/>
        </w:rPr>
        <w:t>《挂牌出让文件》，提交申请。交纳竞买保证金的截止时间为</w:t>
      </w:r>
      <w:r>
        <w:rPr>
          <w:rFonts w:hint="eastAsia" w:ascii="宋体" w:hAnsi="宋体" w:eastAsia="宋体" w:cs="宋体"/>
          <w:color w:val="000000"/>
          <w:kern w:val="0"/>
          <w:sz w:val="28"/>
          <w:szCs w:val="28"/>
          <w:u w:val="single"/>
          <w:lang w:val="en-US" w:eastAsia="zh-CN" w:bidi="ar"/>
        </w:rPr>
        <w:t>2026年06月15日10时</w:t>
      </w:r>
      <w:r>
        <w:rPr>
          <w:rFonts w:hint="eastAsia" w:ascii="宋体" w:hAnsi="宋体" w:eastAsia="宋体" w:cs="宋体"/>
          <w:color w:val="000000"/>
          <w:kern w:val="0"/>
          <w:sz w:val="28"/>
          <w:szCs w:val="28"/>
          <w:lang w:val="en-US" w:eastAsia="zh-CN" w:bidi="ar"/>
        </w:rPr>
        <w:t>。</w:t>
      </w:r>
    </w:p>
    <w:p w14:paraId="2E182353">
      <w:pPr>
        <w:keepNext w:val="0"/>
        <w:keepLines w:val="0"/>
        <w:widowControl/>
        <w:suppressLineNumbers w:val="0"/>
        <w:wordWrap w:val="0"/>
        <w:spacing w:before="0" w:beforeAutospacing="0" w:after="0" w:afterAutospacing="0" w:line="600" w:lineRule="exact"/>
        <w:ind w:left="0" w:right="0" w:firstLine="645"/>
        <w:jc w:val="left"/>
      </w:pPr>
      <w:r>
        <w:rPr>
          <w:rFonts w:hint="eastAsia" w:ascii="宋体" w:hAnsi="宋体" w:eastAsia="宋体" w:cs="宋体"/>
          <w:color w:val="000000"/>
          <w:kern w:val="0"/>
          <w:sz w:val="28"/>
          <w:szCs w:val="28"/>
          <w:lang w:val="en-US" w:eastAsia="zh-CN" w:bidi="ar"/>
        </w:rPr>
        <w:t>六、本次国有建设用地使用权挂牌活动在英山县</w:t>
      </w:r>
      <w:r>
        <w:rPr>
          <w:rFonts w:hint="eastAsia" w:ascii="宋体" w:hAnsi="宋体" w:eastAsia="宋体" w:cs="宋体"/>
          <w:kern w:val="0"/>
          <w:sz w:val="28"/>
          <w:szCs w:val="28"/>
          <w:lang w:val="en-US" w:eastAsia="zh-CN" w:bidi="ar"/>
        </w:rPr>
        <w:t>国土资源网上交易系统进行</w:t>
      </w:r>
      <w:r>
        <w:rPr>
          <w:rFonts w:hint="eastAsia" w:ascii="宋体" w:hAnsi="宋体" w:eastAsia="宋体" w:cs="宋体"/>
          <w:color w:val="000000"/>
          <w:kern w:val="0"/>
          <w:sz w:val="28"/>
          <w:szCs w:val="28"/>
          <w:lang w:val="en-US" w:eastAsia="zh-CN" w:bidi="ar"/>
        </w:rPr>
        <w:t>。挂牌时间为：</w:t>
      </w:r>
      <w:r>
        <w:rPr>
          <w:rFonts w:hint="eastAsia" w:ascii="宋体" w:hAnsi="宋体" w:eastAsia="宋体" w:cs="宋体"/>
          <w:color w:val="000000"/>
          <w:kern w:val="0"/>
          <w:sz w:val="28"/>
          <w:szCs w:val="28"/>
          <w:u w:val="single"/>
          <w:lang w:val="en-US" w:eastAsia="zh-CN" w:bidi="ar"/>
        </w:rPr>
        <w:t>2026年06月03日10时</w:t>
      </w:r>
      <w:r>
        <w:rPr>
          <w:rFonts w:hint="eastAsia" w:ascii="宋体" w:hAnsi="宋体" w:eastAsia="宋体" w:cs="宋体"/>
          <w:color w:val="000000"/>
          <w:kern w:val="0"/>
          <w:sz w:val="28"/>
          <w:szCs w:val="28"/>
          <w:lang w:val="en-US" w:eastAsia="zh-CN" w:bidi="ar"/>
        </w:rPr>
        <w:t>至</w:t>
      </w:r>
      <w:r>
        <w:rPr>
          <w:rFonts w:hint="eastAsia" w:ascii="宋体" w:hAnsi="宋体" w:eastAsia="宋体" w:cs="宋体"/>
          <w:color w:val="000000"/>
          <w:kern w:val="0"/>
          <w:sz w:val="28"/>
          <w:szCs w:val="28"/>
          <w:u w:val="single"/>
          <w:lang w:val="en-US" w:eastAsia="zh-CN" w:bidi="ar"/>
        </w:rPr>
        <w:t>2026年06月17日10时</w:t>
      </w:r>
      <w:r>
        <w:rPr>
          <w:rFonts w:hint="eastAsia" w:ascii="宋体" w:hAnsi="宋体" w:eastAsia="宋体" w:cs="宋体"/>
          <w:color w:val="000000"/>
          <w:kern w:val="0"/>
          <w:sz w:val="28"/>
          <w:szCs w:val="28"/>
          <w:lang w:val="en-US" w:eastAsia="zh-CN" w:bidi="ar"/>
        </w:rPr>
        <w:t>。</w:t>
      </w:r>
    </w:p>
    <w:p w14:paraId="13E8446C">
      <w:pPr>
        <w:keepNext w:val="0"/>
        <w:keepLines w:val="0"/>
        <w:widowControl/>
        <w:suppressLineNumbers w:val="0"/>
        <w:wordWrap w:val="0"/>
        <w:spacing w:before="0" w:beforeAutospacing="0" w:after="0" w:afterAutospacing="0" w:line="600" w:lineRule="exact"/>
        <w:ind w:left="0" w:right="0" w:firstLine="600"/>
        <w:jc w:val="left"/>
      </w:pPr>
      <w:r>
        <w:rPr>
          <w:rFonts w:hint="eastAsia" w:ascii="宋体" w:hAnsi="宋体" w:eastAsia="宋体" w:cs="宋体"/>
          <w:color w:val="000000"/>
          <w:kern w:val="0"/>
          <w:sz w:val="28"/>
          <w:szCs w:val="28"/>
          <w:lang w:val="en-US" w:eastAsia="zh-CN" w:bidi="ar"/>
        </w:rPr>
        <w:t>七、其它事项：</w:t>
      </w:r>
    </w:p>
    <w:p w14:paraId="4F2C9282">
      <w:pPr>
        <w:keepNext w:val="0"/>
        <w:keepLines w:val="0"/>
        <w:widowControl/>
        <w:suppressLineNumbers w:val="0"/>
        <w:wordWrap w:val="0"/>
        <w:spacing w:before="0" w:beforeAutospacing="0" w:after="0" w:afterAutospacing="0" w:line="600" w:lineRule="exact"/>
        <w:ind w:left="0" w:right="0" w:firstLine="645"/>
        <w:jc w:val="left"/>
      </w:pPr>
      <w:r>
        <w:rPr>
          <w:rFonts w:hint="eastAsia" w:ascii="宋体" w:hAnsi="宋体" w:eastAsia="宋体" w:cs="宋体"/>
          <w:color w:val="000000"/>
          <w:kern w:val="0"/>
          <w:sz w:val="28"/>
          <w:szCs w:val="28"/>
          <w:lang w:val="en-US" w:eastAsia="zh-CN" w:bidi="ar"/>
        </w:rPr>
        <w:t>（一）</w:t>
      </w:r>
      <w:r>
        <w:rPr>
          <w:rFonts w:hint="eastAsia" w:ascii="宋体" w:hAnsi="宋体" w:eastAsia="宋体" w:cs="宋体"/>
          <w:kern w:val="0"/>
          <w:sz w:val="28"/>
          <w:szCs w:val="28"/>
          <w:lang w:val="en-US" w:eastAsia="zh-CN" w:bidi="ar"/>
        </w:rPr>
        <w:t>在挂牌期限截止前5分钟内仍有竞买人报价的，将对挂牌宗地进行网上限时竞价，</w:t>
      </w:r>
      <w:r>
        <w:rPr>
          <w:rFonts w:hint="eastAsia" w:ascii="宋体" w:hAnsi="宋体" w:eastAsia="宋体" w:cs="宋体"/>
          <w:color w:val="000000"/>
          <w:kern w:val="0"/>
          <w:sz w:val="28"/>
          <w:szCs w:val="28"/>
          <w:lang w:val="en-US" w:eastAsia="zh-CN" w:bidi="ar"/>
        </w:rPr>
        <w:t>通过限时竞价确定竞得人。</w:t>
      </w:r>
    </w:p>
    <w:p w14:paraId="427AE6DE">
      <w:pPr>
        <w:keepNext w:val="0"/>
        <w:keepLines w:val="0"/>
        <w:widowControl/>
        <w:suppressLineNumbers w:val="0"/>
        <w:wordWrap w:val="0"/>
        <w:spacing w:before="0" w:beforeAutospacing="0" w:after="0" w:afterAutospacing="0" w:line="600" w:lineRule="exact"/>
        <w:ind w:left="0" w:right="0" w:firstLine="645"/>
        <w:jc w:val="left"/>
      </w:pPr>
      <w:r>
        <w:rPr>
          <w:rFonts w:hint="eastAsia" w:ascii="宋体" w:hAnsi="宋体" w:eastAsia="宋体" w:cs="宋体"/>
          <w:color w:val="000000"/>
          <w:kern w:val="0"/>
          <w:sz w:val="28"/>
          <w:szCs w:val="28"/>
          <w:lang w:val="en-US" w:eastAsia="zh-CN" w:bidi="ar"/>
        </w:rPr>
        <w:t>（二）《挂牌出让文件》为本公告组成部分，本次挂牌出让事项如有变更，届时以</w:t>
      </w:r>
      <w:r>
        <w:rPr>
          <w:rFonts w:hint="eastAsia" w:ascii="宋体" w:hAnsi="宋体" w:eastAsia="宋体" w:cs="宋体"/>
          <w:kern w:val="0"/>
          <w:sz w:val="28"/>
          <w:szCs w:val="28"/>
          <w:lang w:val="en-US" w:eastAsia="zh-CN" w:bidi="ar"/>
        </w:rPr>
        <w:t>网上交易系统的</w:t>
      </w:r>
      <w:r>
        <w:rPr>
          <w:rFonts w:hint="eastAsia" w:ascii="宋体" w:hAnsi="宋体" w:eastAsia="宋体" w:cs="宋体"/>
          <w:color w:val="000000"/>
          <w:kern w:val="0"/>
          <w:sz w:val="28"/>
          <w:szCs w:val="28"/>
          <w:lang w:val="en-US" w:eastAsia="zh-CN" w:bidi="ar"/>
        </w:rPr>
        <w:t>变更公告为准。</w:t>
      </w:r>
    </w:p>
    <w:p w14:paraId="3E9D9C6A">
      <w:pPr>
        <w:keepNext w:val="0"/>
        <w:keepLines w:val="0"/>
        <w:widowControl/>
        <w:suppressLineNumbers w:val="0"/>
        <w:wordWrap w:val="0"/>
        <w:spacing w:before="0" w:beforeAutospacing="0" w:after="0" w:afterAutospacing="0" w:line="600" w:lineRule="exact"/>
        <w:ind w:left="279" w:leftChars="133" w:right="0" w:firstLine="364" w:firstLineChars="130"/>
        <w:jc w:val="left"/>
      </w:pPr>
      <w:r>
        <w:rPr>
          <w:rFonts w:hint="eastAsia" w:ascii="宋体" w:hAnsi="宋体" w:eastAsia="宋体" w:cs="宋体"/>
          <w:color w:val="000000"/>
          <w:kern w:val="0"/>
          <w:sz w:val="28"/>
          <w:szCs w:val="28"/>
          <w:lang w:val="en-US" w:eastAsia="zh-CN" w:bidi="ar"/>
        </w:rPr>
        <w:t>（三）</w:t>
      </w:r>
      <w:r>
        <w:rPr>
          <w:rFonts w:hint="eastAsia" w:ascii="宋体" w:hAnsi="宋体" w:eastAsia="宋体" w:cs="宋体"/>
          <w:kern w:val="0"/>
          <w:sz w:val="28"/>
          <w:szCs w:val="28"/>
          <w:lang w:val="en-US" w:eastAsia="zh-CN" w:bidi="ar"/>
        </w:rPr>
        <w:t>交纳竞买保证金的截止时间为2026年06月15日10时整</w:t>
      </w:r>
      <w:r>
        <w:rPr>
          <w:rFonts w:hint="eastAsia" w:ascii="宋体" w:hAnsi="宋体" w:eastAsia="宋体" w:cs="宋体"/>
          <w:color w:val="000000"/>
          <w:kern w:val="0"/>
          <w:sz w:val="28"/>
          <w:szCs w:val="28"/>
          <w:lang w:val="en-US" w:eastAsia="zh-CN" w:bidi="ar"/>
        </w:rPr>
        <w:t>（</w:t>
      </w:r>
      <w:r>
        <w:rPr>
          <w:rFonts w:hint="eastAsia" w:ascii="宋体" w:hAnsi="宋体" w:eastAsia="宋体" w:cs="宋体"/>
          <w:kern w:val="0"/>
          <w:sz w:val="28"/>
          <w:szCs w:val="28"/>
          <w:lang w:val="en-US" w:eastAsia="zh-CN" w:bidi="ar"/>
        </w:rPr>
        <w:t>以到英山县自然资源和规划局土地招标保证金专用账户的时间为准）。</w:t>
      </w:r>
    </w:p>
    <w:p w14:paraId="3FBEF3B9">
      <w:pPr>
        <w:keepNext w:val="0"/>
        <w:keepLines w:val="0"/>
        <w:widowControl/>
        <w:suppressLineNumbers w:val="0"/>
        <w:wordWrap w:val="0"/>
        <w:spacing w:before="0" w:beforeAutospacing="0" w:after="0" w:afterAutospacing="0" w:line="600" w:lineRule="exact"/>
        <w:ind w:left="0" w:right="0" w:firstLine="645"/>
        <w:jc w:val="left"/>
        <w:rPr>
          <w:rFonts w:hint="eastAsia" w:ascii="宋体" w:hAnsi="宋体" w:eastAsia="宋体" w:cs="宋体"/>
          <w:color w:val="000000"/>
          <w:kern w:val="0"/>
          <w:sz w:val="28"/>
          <w:szCs w:val="28"/>
          <w:lang w:val="en-US" w:eastAsia="zh-CN" w:bidi="ar"/>
        </w:rPr>
      </w:pPr>
    </w:p>
    <w:p w14:paraId="640FAEF8">
      <w:pPr>
        <w:keepNext w:val="0"/>
        <w:keepLines w:val="0"/>
        <w:widowControl/>
        <w:suppressLineNumbers w:val="0"/>
        <w:wordWrap w:val="0"/>
        <w:spacing w:before="0" w:beforeAutospacing="0" w:after="0" w:afterAutospacing="0" w:line="600" w:lineRule="exact"/>
        <w:ind w:left="0" w:right="0" w:firstLine="645"/>
        <w:jc w:val="left"/>
        <w:rPr>
          <w:rFonts w:hint="eastAsia" w:ascii="宋体" w:hAnsi="宋体" w:eastAsia="宋体" w:cs="宋体"/>
          <w:color w:val="000000"/>
          <w:kern w:val="0"/>
          <w:sz w:val="28"/>
          <w:szCs w:val="28"/>
          <w:lang w:val="en-US" w:eastAsia="zh-CN" w:bidi="ar"/>
        </w:rPr>
      </w:pPr>
    </w:p>
    <w:p w14:paraId="43272F2B">
      <w:pPr>
        <w:keepNext w:val="0"/>
        <w:keepLines w:val="0"/>
        <w:widowControl/>
        <w:suppressLineNumbers w:val="0"/>
        <w:wordWrap w:val="0"/>
        <w:spacing w:before="0" w:beforeAutospacing="0" w:after="0" w:afterAutospacing="0" w:line="600" w:lineRule="exact"/>
        <w:ind w:left="0" w:right="0" w:firstLine="645"/>
        <w:jc w:val="left"/>
      </w:pPr>
      <w:r>
        <w:rPr>
          <w:rFonts w:hint="eastAsia" w:ascii="宋体" w:hAnsi="宋体" w:eastAsia="宋体" w:cs="宋体"/>
          <w:color w:val="000000"/>
          <w:kern w:val="0"/>
          <w:sz w:val="28"/>
          <w:szCs w:val="28"/>
          <w:lang w:val="en-US" w:eastAsia="zh-CN" w:bidi="ar"/>
        </w:rPr>
        <w:t>（四）如在使用网上交易系统过程中遇到问题和困难，请与下列工作人员联系：</w:t>
      </w:r>
    </w:p>
    <w:p w14:paraId="0578FF74">
      <w:pPr>
        <w:keepNext w:val="0"/>
        <w:keepLines w:val="0"/>
        <w:widowControl/>
        <w:suppressLineNumbers w:val="0"/>
        <w:wordWrap w:val="0"/>
        <w:spacing w:before="0" w:beforeAutospacing="0" w:after="0" w:afterAutospacing="0" w:line="600" w:lineRule="exact"/>
        <w:ind w:left="0" w:right="0" w:firstLine="645"/>
        <w:jc w:val="left"/>
        <w:rPr>
          <w:rFonts w:hint="default"/>
          <w:lang w:val="en-US"/>
        </w:rPr>
      </w:pPr>
      <w:r>
        <w:rPr>
          <w:rFonts w:hint="eastAsia" w:ascii="宋体" w:hAnsi="宋体" w:eastAsia="宋体" w:cs="宋体"/>
          <w:color w:val="000000"/>
          <w:kern w:val="0"/>
          <w:sz w:val="28"/>
          <w:szCs w:val="28"/>
          <w:lang w:val="en-US" w:eastAsia="zh-CN" w:bidi="ar"/>
        </w:rPr>
        <w:t>土地交易业务咨询：李女士 15171652118</w:t>
      </w:r>
    </w:p>
    <w:p w14:paraId="268AFDD9">
      <w:pPr>
        <w:keepNext w:val="0"/>
        <w:keepLines w:val="0"/>
        <w:widowControl/>
        <w:suppressLineNumbers w:val="0"/>
        <w:wordWrap w:val="0"/>
        <w:spacing w:before="0" w:beforeAutospacing="0" w:after="0" w:afterAutospacing="0" w:line="600" w:lineRule="exact"/>
        <w:ind w:left="0" w:right="0"/>
        <w:jc w:val="left"/>
      </w:pPr>
      <w:r>
        <w:rPr>
          <w:rFonts w:hint="eastAsia" w:ascii="宋体" w:hAnsi="宋体" w:eastAsia="宋体" w:cs="宋体"/>
          <w:kern w:val="0"/>
          <w:sz w:val="28"/>
          <w:szCs w:val="28"/>
          <w:lang w:val="en-US" w:eastAsia="zh-CN" w:bidi="ar"/>
        </w:rPr>
        <w:t xml:space="preserve">    </w:t>
      </w:r>
      <w:r>
        <w:rPr>
          <w:rFonts w:hint="eastAsia" w:ascii="宋体" w:hAnsi="宋体" w:eastAsia="宋体" w:cs="宋体"/>
          <w:color w:val="000000"/>
          <w:kern w:val="0"/>
          <w:sz w:val="28"/>
          <w:szCs w:val="28"/>
          <w:lang w:val="en-US" w:eastAsia="zh-CN" w:bidi="ar"/>
        </w:rPr>
        <w:t>联系地址：英山县自然资源和规划局</w:t>
      </w:r>
    </w:p>
    <w:p w14:paraId="5EEDD5AB">
      <w:pPr>
        <w:keepNext w:val="0"/>
        <w:keepLines w:val="0"/>
        <w:widowControl/>
        <w:suppressLineNumbers w:val="0"/>
        <w:wordWrap w:val="0"/>
        <w:spacing w:before="0" w:beforeAutospacing="0" w:after="0" w:afterAutospacing="0" w:line="600" w:lineRule="exact"/>
        <w:ind w:left="1765" w:leftChars="307" w:right="0" w:hanging="1120" w:hangingChars="400"/>
        <w:jc w:val="left"/>
        <w:rPr>
          <w:rFonts w:hint="eastAsia" w:ascii="宋体" w:hAnsi="宋体" w:eastAsia="宋体" w:cs="宋体"/>
          <w:color w:val="000000"/>
          <w:kern w:val="0"/>
          <w:sz w:val="28"/>
          <w:szCs w:val="28"/>
          <w:u w:val="single"/>
          <w:lang w:val="en-US" w:eastAsia="zh-CN" w:bidi="ar"/>
        </w:rPr>
      </w:pPr>
      <w:r>
        <w:rPr>
          <w:rFonts w:hint="eastAsia" w:ascii="宋体" w:hAnsi="宋体" w:eastAsia="宋体" w:cs="宋体"/>
          <w:color w:val="000000"/>
          <w:kern w:val="0"/>
          <w:sz w:val="28"/>
          <w:szCs w:val="28"/>
          <w:lang w:val="en-US" w:eastAsia="zh-CN" w:bidi="ar"/>
        </w:rPr>
        <w:t>监督单位：</w:t>
      </w:r>
      <w:r>
        <w:rPr>
          <w:rFonts w:hint="eastAsia" w:ascii="宋体" w:hAnsi="宋体" w:eastAsia="宋体" w:cs="宋体"/>
          <w:color w:val="000000"/>
          <w:kern w:val="0"/>
          <w:sz w:val="28"/>
          <w:szCs w:val="28"/>
          <w:u w:val="single"/>
          <w:lang w:val="en-US" w:eastAsia="zh-CN" w:bidi="ar"/>
        </w:rPr>
        <w:t xml:space="preserve">英山县发改局公共资源交易监管股 </w:t>
      </w:r>
    </w:p>
    <w:p w14:paraId="5C5FABA2">
      <w:pPr>
        <w:keepNext w:val="0"/>
        <w:keepLines w:val="0"/>
        <w:widowControl/>
        <w:suppressLineNumbers w:val="0"/>
        <w:wordWrap w:val="0"/>
        <w:spacing w:before="0" w:beforeAutospacing="0" w:after="0" w:afterAutospacing="0" w:line="600" w:lineRule="exact"/>
        <w:ind w:left="1762" w:leftChars="839" w:right="0" w:firstLine="280" w:firstLineChars="100"/>
        <w:jc w:val="left"/>
        <w:rPr>
          <w:rFonts w:hint="default"/>
          <w:lang w:val="en-US"/>
        </w:rPr>
      </w:pPr>
      <w:r>
        <w:rPr>
          <w:rFonts w:hint="eastAsia" w:ascii="宋体" w:hAnsi="宋体" w:eastAsia="宋体" w:cs="宋体"/>
          <w:color w:val="000000"/>
          <w:kern w:val="0"/>
          <w:sz w:val="28"/>
          <w:szCs w:val="28"/>
          <w:u w:val="single"/>
          <w:lang w:val="en-US" w:eastAsia="zh-CN" w:bidi="ar"/>
        </w:rPr>
        <w:t>赵先生：17771996839</w:t>
      </w:r>
    </w:p>
    <w:p w14:paraId="6B1A2BF6">
      <w:pPr>
        <w:keepNext w:val="0"/>
        <w:keepLines w:val="0"/>
        <w:widowControl/>
        <w:suppressLineNumbers w:val="0"/>
        <w:wordWrap w:val="0"/>
        <w:spacing w:before="0" w:beforeAutospacing="0" w:after="0" w:afterAutospacing="0" w:line="600" w:lineRule="exact"/>
        <w:ind w:left="0" w:right="560" w:firstLine="5180" w:firstLineChars="1850"/>
        <w:jc w:val="left"/>
      </w:pPr>
      <w:r>
        <w:rPr>
          <w:rFonts w:hint="eastAsia" w:ascii="宋体" w:hAnsi="宋体" w:eastAsia="宋体" w:cs="宋体"/>
          <w:color w:val="000000"/>
          <w:kern w:val="0"/>
          <w:sz w:val="28"/>
          <w:szCs w:val="28"/>
          <w:lang w:val="en-US" w:eastAsia="zh-CN" w:bidi="ar"/>
        </w:rPr>
        <w:t> </w:t>
      </w:r>
    </w:p>
    <w:p w14:paraId="205C3F6D">
      <w:pPr>
        <w:keepNext w:val="0"/>
        <w:keepLines w:val="0"/>
        <w:widowControl/>
        <w:suppressLineNumbers w:val="0"/>
        <w:wordWrap w:val="0"/>
        <w:spacing w:before="156" w:beforeLines="50" w:beforeAutospacing="0" w:after="156" w:afterLines="50" w:afterAutospacing="0" w:line="600" w:lineRule="exact"/>
        <w:ind w:left="0" w:right="0"/>
        <w:jc w:val="center"/>
      </w:pPr>
      <w:r>
        <w:rPr>
          <w:rFonts w:ascii="黑体" w:hAnsi="宋体" w:eastAsia="黑体" w:cs="黑体"/>
          <w:color w:val="000000"/>
          <w:kern w:val="0"/>
          <w:sz w:val="28"/>
          <w:szCs w:val="28"/>
          <w:lang w:val="en-US" w:eastAsia="zh-CN" w:bidi="ar"/>
        </w:rPr>
        <w:t xml:space="preserve">                                  </w:t>
      </w:r>
      <w:r>
        <w:rPr>
          <w:rFonts w:hint="default" w:ascii="黑体" w:hAnsi="宋体" w:eastAsia="黑体" w:cs="黑体"/>
          <w:color w:val="000000"/>
          <w:kern w:val="0"/>
          <w:sz w:val="28"/>
          <w:szCs w:val="28"/>
          <w:lang w:val="en-US" w:eastAsia="zh-CN" w:bidi="ar"/>
        </w:rPr>
        <w:t xml:space="preserve">英山县自然资源和规划局                          </w:t>
      </w:r>
    </w:p>
    <w:p w14:paraId="4F1D168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ViN2VjYTExZjY2NjVjODM1MjhiNGY0MjQ5YWJiZTMifQ=="/>
  </w:docVars>
  <w:rsids>
    <w:rsidRoot w:val="64F045D5"/>
    <w:rsid w:val="00512A7A"/>
    <w:rsid w:val="04994524"/>
    <w:rsid w:val="07013F3A"/>
    <w:rsid w:val="07577FF4"/>
    <w:rsid w:val="0A785AB0"/>
    <w:rsid w:val="13AE213E"/>
    <w:rsid w:val="15F6129F"/>
    <w:rsid w:val="16360944"/>
    <w:rsid w:val="196B0EED"/>
    <w:rsid w:val="1AC36918"/>
    <w:rsid w:val="1AE64100"/>
    <w:rsid w:val="1D027402"/>
    <w:rsid w:val="1F964490"/>
    <w:rsid w:val="1FB375D9"/>
    <w:rsid w:val="20155508"/>
    <w:rsid w:val="237E63DF"/>
    <w:rsid w:val="243B1C78"/>
    <w:rsid w:val="243E0397"/>
    <w:rsid w:val="26903C3F"/>
    <w:rsid w:val="26976211"/>
    <w:rsid w:val="2C0467F2"/>
    <w:rsid w:val="2D092868"/>
    <w:rsid w:val="2D174B54"/>
    <w:rsid w:val="2D9E60D7"/>
    <w:rsid w:val="2EE03F4E"/>
    <w:rsid w:val="315710E3"/>
    <w:rsid w:val="31DF49D1"/>
    <w:rsid w:val="32872654"/>
    <w:rsid w:val="339069A7"/>
    <w:rsid w:val="33AF5777"/>
    <w:rsid w:val="35CA41CA"/>
    <w:rsid w:val="380F20AB"/>
    <w:rsid w:val="38EE549E"/>
    <w:rsid w:val="38FF590E"/>
    <w:rsid w:val="39CD5D7A"/>
    <w:rsid w:val="3C0F6B12"/>
    <w:rsid w:val="3D4D724F"/>
    <w:rsid w:val="3E245662"/>
    <w:rsid w:val="3E32593B"/>
    <w:rsid w:val="3ED32BA6"/>
    <w:rsid w:val="4294497C"/>
    <w:rsid w:val="47625FEF"/>
    <w:rsid w:val="48290B78"/>
    <w:rsid w:val="4A477482"/>
    <w:rsid w:val="4A6614C7"/>
    <w:rsid w:val="4E760336"/>
    <w:rsid w:val="4F806F93"/>
    <w:rsid w:val="515D4A3E"/>
    <w:rsid w:val="5370631A"/>
    <w:rsid w:val="56FA30B5"/>
    <w:rsid w:val="572E2FFF"/>
    <w:rsid w:val="57CE09AB"/>
    <w:rsid w:val="590B167F"/>
    <w:rsid w:val="59AF294E"/>
    <w:rsid w:val="5A6776CD"/>
    <w:rsid w:val="5C966047"/>
    <w:rsid w:val="5C9E63E7"/>
    <w:rsid w:val="5D52669D"/>
    <w:rsid w:val="5E0D5B19"/>
    <w:rsid w:val="60BA4887"/>
    <w:rsid w:val="62633843"/>
    <w:rsid w:val="634369A0"/>
    <w:rsid w:val="648828ED"/>
    <w:rsid w:val="64B94875"/>
    <w:rsid w:val="64F045D5"/>
    <w:rsid w:val="65687085"/>
    <w:rsid w:val="68661DA8"/>
    <w:rsid w:val="690B0C63"/>
    <w:rsid w:val="69C77840"/>
    <w:rsid w:val="6AED4328"/>
    <w:rsid w:val="6B021971"/>
    <w:rsid w:val="6D5A49BC"/>
    <w:rsid w:val="6DA627C3"/>
    <w:rsid w:val="6E3A2CD6"/>
    <w:rsid w:val="6E465BE8"/>
    <w:rsid w:val="6EBC0B3A"/>
    <w:rsid w:val="70604B6D"/>
    <w:rsid w:val="708D6736"/>
    <w:rsid w:val="70924CB1"/>
    <w:rsid w:val="70BE37B1"/>
    <w:rsid w:val="71044B10"/>
    <w:rsid w:val="716130E4"/>
    <w:rsid w:val="71896320"/>
    <w:rsid w:val="72F56A82"/>
    <w:rsid w:val="76C726D0"/>
    <w:rsid w:val="775766A7"/>
    <w:rsid w:val="77FD09F7"/>
    <w:rsid w:val="791043F6"/>
    <w:rsid w:val="7B832DD5"/>
    <w:rsid w:val="7D7D2893"/>
    <w:rsid w:val="7EA300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5">
    <w:name w:val="FollowedHyperlink"/>
    <w:basedOn w:val="4"/>
    <w:autoRedefine/>
    <w:qFormat/>
    <w:uiPriority w:val="0"/>
    <w:rPr>
      <w:rFonts w:hint="eastAsia" w:ascii="宋体" w:hAnsi="宋体" w:eastAsia="宋体" w:cs="宋体"/>
      <w:color w:val="06527D"/>
      <w:sz w:val="18"/>
      <w:szCs w:val="18"/>
      <w:u w:val="none"/>
    </w:rPr>
  </w:style>
  <w:style w:type="character" w:styleId="6">
    <w:name w:val="Hyperlink"/>
    <w:basedOn w:val="4"/>
    <w:autoRedefine/>
    <w:qFormat/>
    <w:uiPriority w:val="0"/>
    <w:rPr>
      <w:rFonts w:hint="eastAsia" w:ascii="宋体" w:hAnsi="宋体" w:eastAsia="宋体" w:cs="宋体"/>
      <w:color w:val="06527D"/>
      <w:sz w:val="18"/>
      <w:szCs w:val="18"/>
      <w:u w:val="none"/>
    </w:rPr>
  </w:style>
  <w:style w:type="character" w:customStyle="1" w:styleId="7">
    <w:name w:val="checkbox"/>
    <w:basedOn w:val="4"/>
    <w:autoRedefine/>
    <w:qFormat/>
    <w:uiPriority w:val="0"/>
  </w:style>
  <w:style w:type="character" w:customStyle="1" w:styleId="8">
    <w:name w:val="active"/>
    <w:basedOn w:val="4"/>
    <w:qFormat/>
    <w:uiPriority w:val="0"/>
    <w:rPr>
      <w:color w:val="00FF00"/>
      <w:shd w:val="clear" w:fill="000000"/>
    </w:rPr>
  </w:style>
  <w:style w:type="character" w:customStyle="1" w:styleId="9">
    <w:name w:val="hilite"/>
    <w:basedOn w:val="4"/>
    <w:autoRedefine/>
    <w:qFormat/>
    <w:uiPriority w:val="0"/>
    <w:rPr>
      <w:color w:val="FFFFFF"/>
      <w:shd w:val="clear" w:fill="666677"/>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1590</Words>
  <Characters>1720</Characters>
  <Lines>0</Lines>
  <Paragraphs>0</Paragraphs>
  <TotalTime>5</TotalTime>
  <ScaleCrop>false</ScaleCrop>
  <LinksUpToDate>false</LinksUpToDate>
  <CharactersWithSpaces>1792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2022-02-25T08:55:00Z</dcterms:created>
  <dc:creator>Administrator</dc:creator>
  <cp:lastModifiedBy>WPS_1559715616</cp:lastModifiedBy>
  <cp:lastPrinted>2025-02-18T08:29:00Z</cp:lastPrinted>
  <dcterms:modified xsi:type="dcterms:W3CDTF">2026-05-14T03:01:08Z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9C98EE4E4B604E4895DD3CAC0915BEEC_13</vt:lpwstr>
  </property>
  <property fmtid="{D5CDD505-2E9C-101B-9397-08002B2CF9AE}" pid="4" name="KSOTemplateDocerSaveRecord">
    <vt:lpwstr>eyJoZGlkIjoiODQ4YWZmYjIwZTAxYjEzYTVhNTVlMDhlMmE0M2FmMWUiLCJ1c2VySWQiOiI1NzE3MDYxNzcifQ==</vt:lpwstr>
  </property>
</Properties>
</file>